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19" w:rsidRPr="00C87D19" w:rsidRDefault="00C87D19" w:rsidP="005710A8">
      <w:pPr>
        <w:widowControl/>
        <w:autoSpaceDE/>
        <w:autoSpaceDN/>
        <w:adjustRightInd/>
        <w:spacing w:line="520" w:lineRule="exact"/>
        <w:jc w:val="center"/>
        <w:rPr>
          <w:rFonts w:asciiTheme="minorEastAsia" w:eastAsiaTheme="minorEastAsia" w:hAnsiTheme="minorEastAsia" w:cs="Arial" w:hint="default"/>
          <w:b/>
          <w:sz w:val="32"/>
          <w:szCs w:val="32"/>
        </w:rPr>
      </w:pPr>
      <w:r w:rsidRPr="00C87D19">
        <w:rPr>
          <w:rFonts w:asciiTheme="minorEastAsia" w:eastAsiaTheme="minorEastAsia" w:hAnsiTheme="minorEastAsia" w:cs="Arial"/>
          <w:b/>
          <w:sz w:val="32"/>
          <w:szCs w:val="32"/>
        </w:rPr>
        <w:t>S27洋镇线洋县至西乡、镇巴至陕川界高速公路建设工程初步勘察设计及两阶段勘察设计咨询招标公告</w:t>
      </w:r>
    </w:p>
    <w:p w:rsidR="005710A8" w:rsidRPr="001B505C" w:rsidRDefault="00C87D19" w:rsidP="005710A8">
      <w:pPr>
        <w:pStyle w:val="a7"/>
        <w:widowControl/>
        <w:numPr>
          <w:ilvl w:val="0"/>
          <w:numId w:val="1"/>
        </w:numPr>
        <w:autoSpaceDE/>
        <w:autoSpaceDN/>
        <w:adjustRightInd/>
        <w:spacing w:line="520" w:lineRule="exact"/>
        <w:ind w:firstLineChars="0"/>
        <w:rPr>
          <w:rFonts w:asciiTheme="minorEastAsia" w:eastAsiaTheme="minorEastAsia" w:hAnsiTheme="minorEastAsia" w:cs="Arial" w:hint="default"/>
          <w:b/>
          <w:bCs/>
          <w:szCs w:val="24"/>
        </w:rPr>
      </w:pPr>
      <w:r w:rsidRPr="001B505C">
        <w:rPr>
          <w:rFonts w:asciiTheme="minorEastAsia" w:eastAsiaTheme="minorEastAsia" w:hAnsiTheme="minorEastAsia" w:cs="Arial"/>
          <w:b/>
          <w:bCs/>
          <w:szCs w:val="24"/>
        </w:rPr>
        <w:t>招标条件</w:t>
      </w:r>
    </w:p>
    <w:p w:rsidR="00C87D19" w:rsidRPr="001B505C" w:rsidRDefault="00C87D19" w:rsidP="005710A8">
      <w:pPr>
        <w:widowControl/>
        <w:autoSpaceDE/>
        <w:autoSpaceDN/>
        <w:adjustRightInd/>
        <w:spacing w:line="520" w:lineRule="exact"/>
        <w:ind w:firstLineChars="200" w:firstLine="480"/>
        <w:rPr>
          <w:rFonts w:asciiTheme="minorEastAsia" w:eastAsiaTheme="minorEastAsia" w:hAnsiTheme="minorEastAsia" w:cs="Arial" w:hint="default"/>
          <w:b/>
          <w:bCs/>
          <w:szCs w:val="24"/>
        </w:rPr>
      </w:pPr>
      <w:r w:rsidRPr="001B505C">
        <w:rPr>
          <w:rFonts w:asciiTheme="minorEastAsia" w:eastAsiaTheme="minorEastAsia" w:hAnsiTheme="minorEastAsia" w:cs="Arial"/>
          <w:szCs w:val="24"/>
        </w:rPr>
        <w:t>本招标项目S27洋镇线洋县至西乡、镇巴至陕川界高速公路建设工程初步勘察设计及两阶段勘察设计咨询招标人为汉中市西乡至洋县高速公路建设管理处，招标项目资金来自自筹。该项目已具备招标条件，现对S27洋镇线洋县至西乡、镇巴至陕川界高速公路建设工程初步勘察设计及两阶段勘察设计咨询进行公开招标。</w:t>
      </w:r>
    </w:p>
    <w:p w:rsidR="00C87D19" w:rsidRPr="00C87D19" w:rsidRDefault="00A967CA" w:rsidP="005710A8">
      <w:pPr>
        <w:widowControl/>
        <w:autoSpaceDE/>
        <w:autoSpaceDN/>
        <w:adjustRightInd/>
        <w:spacing w:line="520" w:lineRule="exact"/>
        <w:ind w:firstLine="480"/>
        <w:rPr>
          <w:rFonts w:asciiTheme="minorEastAsia" w:eastAsiaTheme="minorEastAsia" w:hAnsiTheme="minorEastAsia" w:cs="Arial" w:hint="default"/>
          <w:szCs w:val="24"/>
        </w:rPr>
      </w:pPr>
      <w:r w:rsidRPr="00C87D19">
        <w:rPr>
          <w:rFonts w:asciiTheme="minorEastAsia" w:eastAsiaTheme="minorEastAsia" w:hAnsiTheme="minorEastAsia" w:cs="Arial"/>
          <w:szCs w:val="24"/>
        </w:rPr>
        <w:t>本招标项目</w:t>
      </w:r>
      <w:r w:rsidRPr="001B505C">
        <w:rPr>
          <w:rFonts w:asciiTheme="minorEastAsia" w:eastAsiaTheme="minorEastAsia" w:hAnsiTheme="minorEastAsia" w:cs="Arial"/>
          <w:szCs w:val="24"/>
        </w:rPr>
        <w:t>由陕西省发展和改革委员会以《关于S27洋镇线洋县至西乡等3个高速公路项目先行开展勘察设计招标的复函》（陕发改基础[2022]513号）和陕西省交通运输厅以《陕西省交通运输厅关于转发S27洋镇线洋县至西乡等3个高速公路项目先行开展勘察设计招标的通知》批准同意组织实施初步设计及两阶段勘察设计咨询招标。</w:t>
      </w:r>
    </w:p>
    <w:p w:rsidR="00C87D19" w:rsidRPr="00C87D19" w:rsidRDefault="00C87D19" w:rsidP="005710A8">
      <w:pPr>
        <w:widowControl/>
        <w:autoSpaceDE/>
        <w:autoSpaceDN/>
        <w:adjustRightInd/>
        <w:spacing w:line="520" w:lineRule="exact"/>
        <w:rPr>
          <w:rFonts w:asciiTheme="minorEastAsia" w:eastAsiaTheme="minorEastAsia" w:hAnsiTheme="minorEastAsia" w:cs="宋体" w:hint="default"/>
          <w:b/>
          <w:bCs/>
          <w:szCs w:val="24"/>
        </w:rPr>
      </w:pPr>
      <w:r w:rsidRPr="00C87D19">
        <w:rPr>
          <w:rFonts w:asciiTheme="minorEastAsia" w:eastAsiaTheme="minorEastAsia" w:hAnsiTheme="minorEastAsia" w:cs="宋体"/>
          <w:b/>
          <w:bCs/>
          <w:szCs w:val="24"/>
        </w:rPr>
        <w:t>2.项目概况与招标范围</w:t>
      </w:r>
    </w:p>
    <w:p w:rsidR="00C87D19" w:rsidRPr="00C87D19" w:rsidRDefault="00C87D19" w:rsidP="005710A8">
      <w:pPr>
        <w:widowControl/>
        <w:autoSpaceDE/>
        <w:autoSpaceDN/>
        <w:adjustRightInd/>
        <w:spacing w:line="520" w:lineRule="exact"/>
        <w:ind w:firstLine="480"/>
        <w:rPr>
          <w:rFonts w:asciiTheme="minorEastAsia" w:eastAsiaTheme="minorEastAsia" w:hAnsiTheme="minorEastAsia" w:cs="宋体" w:hint="default"/>
          <w:szCs w:val="24"/>
        </w:rPr>
      </w:pPr>
      <w:r w:rsidRPr="00C87D19">
        <w:rPr>
          <w:rFonts w:asciiTheme="minorEastAsia" w:eastAsiaTheme="minorEastAsia" w:hAnsiTheme="minorEastAsia" w:cs="宋体"/>
          <w:szCs w:val="24"/>
        </w:rPr>
        <w:t>2.1 建设地点：汉中市洋县、西乡县和镇巴县境内</w:t>
      </w:r>
      <w:r w:rsidRPr="001B505C">
        <w:rPr>
          <w:rFonts w:asciiTheme="minorEastAsia" w:eastAsiaTheme="minorEastAsia" w:hAnsiTheme="minorEastAsia" w:cs="宋体"/>
          <w:szCs w:val="24"/>
        </w:rPr>
        <w:t>。</w:t>
      </w:r>
    </w:p>
    <w:p w:rsidR="00C87D19" w:rsidRPr="00C87D19" w:rsidRDefault="00C87D19" w:rsidP="005710A8">
      <w:pPr>
        <w:widowControl/>
        <w:autoSpaceDE/>
        <w:autoSpaceDN/>
        <w:adjustRightInd/>
        <w:spacing w:line="520" w:lineRule="exact"/>
        <w:ind w:firstLine="480"/>
        <w:rPr>
          <w:rFonts w:asciiTheme="minorEastAsia" w:eastAsiaTheme="minorEastAsia" w:hAnsiTheme="minorEastAsia" w:cs="宋体" w:hint="default"/>
          <w:szCs w:val="24"/>
        </w:rPr>
      </w:pPr>
      <w:r w:rsidRPr="00C87D19">
        <w:rPr>
          <w:rFonts w:asciiTheme="minorEastAsia" w:eastAsiaTheme="minorEastAsia" w:hAnsiTheme="minorEastAsia" w:cs="宋体"/>
          <w:szCs w:val="24"/>
        </w:rPr>
        <w:t>2.2 工程规模：洋县至西乡高速公路由KO+OOO 至K29+824、镇巴至陕川界高速公路由KO+OOO～K32+660，路线长度共计62.484公里。两条高速均采用双向四车道高速公路技术标准，设计速度100公里/小时、路基宽度26</w:t>
      </w:r>
      <w:r w:rsidR="00A967CA" w:rsidRPr="001B505C">
        <w:rPr>
          <w:rFonts w:asciiTheme="minorEastAsia" w:eastAsiaTheme="minorEastAsia" w:hAnsiTheme="minorEastAsia" w:cs="宋体"/>
          <w:szCs w:val="24"/>
        </w:rPr>
        <w:t>米。</w:t>
      </w:r>
    </w:p>
    <w:p w:rsidR="00C87D19" w:rsidRPr="00C87D19" w:rsidRDefault="00C87D19" w:rsidP="005710A8">
      <w:pPr>
        <w:widowControl/>
        <w:autoSpaceDE/>
        <w:autoSpaceDN/>
        <w:adjustRightInd/>
        <w:spacing w:line="520" w:lineRule="exact"/>
        <w:ind w:firstLine="480"/>
        <w:rPr>
          <w:rFonts w:asciiTheme="minorEastAsia" w:eastAsiaTheme="minorEastAsia" w:hAnsiTheme="minorEastAsia" w:cs="宋体" w:hint="default"/>
          <w:szCs w:val="24"/>
        </w:rPr>
      </w:pPr>
      <w:r w:rsidRPr="00C87D19">
        <w:rPr>
          <w:rFonts w:asciiTheme="minorEastAsia" w:eastAsiaTheme="minorEastAsia" w:hAnsiTheme="minorEastAsia" w:cs="宋体"/>
          <w:szCs w:val="24"/>
        </w:rPr>
        <w:t>2.3 项目投资总额：12218000000元。</w:t>
      </w:r>
    </w:p>
    <w:p w:rsidR="00A967CA" w:rsidRPr="00C87D19" w:rsidRDefault="00C87D19" w:rsidP="005710A8">
      <w:pPr>
        <w:widowControl/>
        <w:autoSpaceDE/>
        <w:autoSpaceDN/>
        <w:adjustRightInd/>
        <w:spacing w:line="520" w:lineRule="exact"/>
        <w:ind w:firstLine="480"/>
        <w:rPr>
          <w:rFonts w:asciiTheme="minorEastAsia" w:eastAsiaTheme="minorEastAsia" w:hAnsiTheme="minorEastAsia" w:cs="宋体" w:hint="default"/>
          <w:szCs w:val="24"/>
        </w:rPr>
      </w:pPr>
      <w:r w:rsidRPr="00C87D19">
        <w:rPr>
          <w:rFonts w:asciiTheme="minorEastAsia" w:eastAsiaTheme="minorEastAsia" w:hAnsiTheme="minorEastAsia" w:cs="宋体"/>
          <w:szCs w:val="24"/>
        </w:rPr>
        <w:t>2.4 标段划分：</w:t>
      </w:r>
    </w:p>
    <w:tbl>
      <w:tblPr>
        <w:tblW w:w="0" w:type="auto"/>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tblPr>
      <w:tblGrid>
        <w:gridCol w:w="493"/>
        <w:gridCol w:w="1036"/>
        <w:gridCol w:w="1581"/>
        <w:gridCol w:w="3615"/>
        <w:gridCol w:w="1529"/>
        <w:gridCol w:w="762"/>
      </w:tblGrid>
      <w:tr w:rsidR="00C87D19" w:rsidRPr="00C87D19" w:rsidTr="00C87D19">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工程类别</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A967CA" w:rsidRPr="001B505C"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标段</w:t>
            </w:r>
          </w:p>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名称</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起讫桩号</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工程规模</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主要工程内容</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计划工期(天)</w:t>
            </w:r>
          </w:p>
        </w:tc>
      </w:tr>
      <w:tr w:rsidR="00C87D19" w:rsidRPr="00C87D19" w:rsidTr="00C87D19">
        <w:tc>
          <w:tcPr>
            <w:tcW w:w="0" w:type="auto"/>
            <w:vMerge w:val="restart"/>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其他</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“双院制”两阶段勘察设计咨询标段</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KO+OOO～K29+824、 KO+OOO～K32+660</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洋县至西乡高速公路由KO+OOO 至K29+824、镇巴至陕川界高速公路由KO+OOO～K32+660，路线长度共计62.484公里。两条高速均采用双向四车道高速公路技术标准，设计速度100公里/小时、路基宽度26米</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洋县至西乡高速公路、镇巴至陕川界高速公路“双院制”两阶段勘察设计咨询</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520" w:lineRule="exact"/>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120</w:t>
            </w:r>
          </w:p>
        </w:tc>
      </w:tr>
      <w:tr w:rsidR="00C87D19" w:rsidRPr="00C87D19" w:rsidTr="00C87D19">
        <w:tc>
          <w:tcPr>
            <w:tcW w:w="0" w:type="auto"/>
            <w:vMerge/>
            <w:tcBorders>
              <w:top w:val="single" w:sz="6" w:space="0" w:color="333333"/>
              <w:left w:val="single" w:sz="6" w:space="0" w:color="333333"/>
              <w:bottom w:val="single" w:sz="6" w:space="0" w:color="333333"/>
              <w:right w:val="single" w:sz="6" w:space="0" w:color="333333"/>
            </w:tcBorders>
            <w:shd w:val="clear" w:color="auto" w:fill="auto"/>
            <w:vAlign w:val="center"/>
            <w:hideMark/>
          </w:tcPr>
          <w:p w:rsidR="00C87D19" w:rsidRPr="00C87D19" w:rsidRDefault="00C87D19" w:rsidP="005710A8">
            <w:pPr>
              <w:widowControl/>
              <w:autoSpaceDE/>
              <w:autoSpaceDN/>
              <w:adjustRightInd/>
              <w:spacing w:line="520" w:lineRule="exact"/>
              <w:rPr>
                <w:rFonts w:asciiTheme="minorEastAsia" w:eastAsiaTheme="minorEastAsia" w:hAnsiTheme="minorEastAsia" w:cs="宋体" w:hint="default"/>
                <w:szCs w:val="24"/>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初步勘察设计标段</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KO+OOO～K29+824、 KO+OOO～K32+660</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洋县至西乡高速公路由KO+OOO 至K29+824、镇巴至陕川界高速公路由KO+OOO～K32+660，路线长度共计62.484公里。两条高速均采用双向四车道高速公路技术标准，设计速度100公里/小时、路基宽度26米</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洋县至西乡高速公路、镇巴至陕川界高速公路初步勘察设计</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86" w:type="dxa"/>
              <w:bottom w:w="0" w:type="dxa"/>
              <w:right w:w="86" w:type="dxa"/>
            </w:tcMar>
            <w:vAlign w:val="center"/>
            <w:hideMark/>
          </w:tcPr>
          <w:p w:rsidR="00C87D19" w:rsidRPr="00C87D19" w:rsidRDefault="00C87D19" w:rsidP="005710A8">
            <w:pPr>
              <w:widowControl/>
              <w:autoSpaceDE/>
              <w:autoSpaceDN/>
              <w:adjustRightInd/>
              <w:spacing w:line="276" w:lineRule="auto"/>
              <w:jc w:val="center"/>
              <w:rPr>
                <w:rFonts w:asciiTheme="minorEastAsia" w:eastAsiaTheme="minorEastAsia" w:hAnsiTheme="minorEastAsia" w:cs="宋体" w:hint="default"/>
                <w:szCs w:val="24"/>
              </w:rPr>
            </w:pPr>
            <w:r w:rsidRPr="00C87D19">
              <w:rPr>
                <w:rFonts w:asciiTheme="minorEastAsia" w:eastAsiaTheme="minorEastAsia" w:hAnsiTheme="minorEastAsia" w:cs="宋体"/>
                <w:szCs w:val="24"/>
              </w:rPr>
              <w:t>120</w:t>
            </w:r>
          </w:p>
        </w:tc>
      </w:tr>
    </w:tbl>
    <w:p w:rsidR="00C87D19" w:rsidRPr="001B505C" w:rsidRDefault="00C87D19" w:rsidP="005710A8">
      <w:pPr>
        <w:widowControl/>
        <w:autoSpaceDE/>
        <w:autoSpaceDN/>
        <w:adjustRightInd/>
        <w:spacing w:line="520" w:lineRule="exact"/>
        <w:ind w:firstLineChars="150" w:firstLine="360"/>
        <w:rPr>
          <w:rFonts w:asciiTheme="minorEastAsia" w:eastAsiaTheme="minorEastAsia" w:hAnsiTheme="minorEastAsia" w:cs="宋体" w:hint="default"/>
          <w:szCs w:val="24"/>
        </w:rPr>
      </w:pPr>
      <w:r w:rsidRPr="00C87D19">
        <w:rPr>
          <w:rFonts w:asciiTheme="minorEastAsia" w:eastAsiaTheme="minorEastAsia" w:hAnsiTheme="minorEastAsia" w:cs="宋体"/>
          <w:szCs w:val="24"/>
        </w:rPr>
        <w:t>2.5 其他：</w:t>
      </w:r>
    </w:p>
    <w:p w:rsidR="005710A8" w:rsidRPr="001B505C" w:rsidRDefault="00A967CA" w:rsidP="005710A8">
      <w:pPr>
        <w:spacing w:line="520" w:lineRule="exact"/>
        <w:ind w:firstLineChars="150" w:firstLine="361"/>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b/>
          <w:szCs w:val="24"/>
        </w:rPr>
        <w:t>2.5.1 项目概况：</w:t>
      </w:r>
    </w:p>
    <w:p w:rsidR="00A967CA" w:rsidRPr="001B505C" w:rsidRDefault="00A967CA" w:rsidP="005710A8">
      <w:pPr>
        <w:spacing w:line="520" w:lineRule="exact"/>
        <w:ind w:firstLineChars="100" w:firstLine="24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1）洋县至西乡高速公路，路线起于西汉高速既有龙亭一般互通式立体交叉处，路线向西南布设，经洋县龙亭镇田园综合体园区，在洋县黄家营镇沙河桥东侧跨越汉江及S103,然后向南沿S218走廊以东布线，经洋县黄家营镇老庄、设置老庄互通式立交与S218相接，经黄安镇石关村、鹅项村和界牌村设界牌服务区进入西乡县境内，经西乡县桑园镇八一村、桑园镇镇区，设置桑园互通式立交与S218相接，经桑园镇齐家院子，下穿阳安铁路复线蒋家沟大桥至城关镇古元村，然后沿烟斗梁布线，经城关镇走马河，在阳安铁路贾家河车站西侧向南新建牧马河特大桥跨越阳安铁路、G316及牧马河，终于西乡县柳树镇严家沟村，路线全长29.824公里。采用双向四车道高速公路技术标准，设计速度100公里/小时、路基宽度26米。设计荷载公路-I级，其余技术指标按照《公路工程技术标准》(JTGBOl-2014)执行。全线设大桥13304.5/41座，涵洞18道。桥梁总长13304.5/41座，占建设里程的44.6%。设置长隧道2651m/2座，短隧道230m/1座，隧道总长2881m/3座，占建设里程的9.66%，全线设置互通式立体交叉4处，分离式立交4处、通道6道，天桥7座。</w:t>
      </w:r>
      <w:r w:rsidRPr="001B505C">
        <w:rPr>
          <w:rFonts w:asciiTheme="minorEastAsia" w:eastAsiaTheme="minorEastAsia" w:hAnsiTheme="minorEastAsia" w:cs="宋体"/>
          <w:b/>
          <w:bCs/>
          <w:szCs w:val="24"/>
          <w:shd w:val="clear" w:color="auto" w:fill="FFFFFF"/>
        </w:rPr>
        <w:t>项目投资估算54.13亿元。</w:t>
      </w:r>
    </w:p>
    <w:p w:rsidR="00C87D19" w:rsidRPr="001B505C" w:rsidRDefault="00A967CA" w:rsidP="005710A8">
      <w:pPr>
        <w:spacing w:line="520" w:lineRule="exact"/>
        <w:ind w:firstLineChars="150" w:firstLine="36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（2）镇巴至陕川界高速公路，</w:t>
      </w:r>
      <w:r w:rsidRPr="001B505C">
        <w:rPr>
          <w:rFonts w:asciiTheme="minorEastAsia" w:eastAsiaTheme="minorEastAsia" w:hAnsiTheme="minorEastAsia"/>
          <w:szCs w:val="24"/>
        </w:rPr>
        <w:t>路线起于镇巴县城北侧的小渡坝村，向西南于镇巴县城西侧至南侧连续设经罗家河，于中坝附近进入长岭镇上游河谷，顺河下行4 公里后设隧道避绕长岭镇，出隧道后跨过降东河，再设隧递进入黎坝镇附近的低洼地带，路线从黎坝镇北侧设隧道通过后，顺黎坝河下行，经杨家坪（观音庙）至红星村西侧汤家河与四川省镇广高速相接，路线全长 32.66 公里。</w:t>
      </w:r>
      <w:r w:rsidRPr="001B505C">
        <w:rPr>
          <w:rFonts w:asciiTheme="minorEastAsia" w:eastAsiaTheme="minorEastAsia" w:hAnsiTheme="minorEastAsia" w:cs="宋体"/>
          <w:szCs w:val="24"/>
          <w:shd w:val="clear" w:color="auto" w:fill="FFFFFF"/>
        </w:rPr>
        <w:t>采用双向四车道技术标准，设计速度100公里/小时、路基宽度26米。设计荷载公路-I级，其余技术指标按照《公</w:t>
      </w:r>
      <w:r w:rsidRPr="001B505C">
        <w:rPr>
          <w:rFonts w:asciiTheme="minorEastAsia" w:eastAsiaTheme="minorEastAsia" w:hAnsiTheme="minorEastAsia" w:cs="宋体"/>
          <w:szCs w:val="24"/>
          <w:shd w:val="clear" w:color="auto" w:fill="FFFFFF"/>
        </w:rPr>
        <w:lastRenderedPageBreak/>
        <w:t>路工程技术标准》(JTGBOl-2014) 执行。全线共设特大桥5944米/4座(全幅)，大桥7395米/14座，中桥208米/3座，桥梁总长13547米，占路线的41.48%；设特长隧道8230米/2座(双洞)，长隧道5740米/3座，中隧道1575米/2座，短隧道320米/1座，隧道全长15865米，占路线的48.57%。全线拟共设镇巴、镇巴南、长岭和黎坝立交4处，匝道收费站3处，服务区1处，管理所、养护工区、交警中队营房、消防站、隧道管理站各1处，设互通式立交连接线3处，全长9.07公里，其中镇巴立交连接线长1.01公里，采用设计速度60Km/h，路基宽度19米的二级公路标准；长岭立交连接线长3.86公里，采用设计速度40Km/h，路基宽度8.5米的三级公路标准；镇巴南立交连接线长4.2公里，采用设计速度40 Km/小时，路基宽度为10米二级公路技术标准。</w:t>
      </w:r>
      <w:r w:rsidRPr="001B505C">
        <w:rPr>
          <w:rFonts w:asciiTheme="minorEastAsia" w:eastAsiaTheme="minorEastAsia" w:hAnsiTheme="minorEastAsia" w:cs="宋体"/>
          <w:b/>
          <w:bCs/>
          <w:szCs w:val="24"/>
          <w:shd w:val="clear" w:color="auto" w:fill="FFFFFF"/>
        </w:rPr>
        <w:t>项目投资估算68.05亿元。</w:t>
      </w:r>
    </w:p>
    <w:p w:rsidR="00A967CA" w:rsidRPr="001B505C" w:rsidRDefault="00A967CA" w:rsidP="005710A8">
      <w:pPr>
        <w:widowControl/>
        <w:autoSpaceDE/>
        <w:autoSpaceDN/>
        <w:adjustRightInd/>
        <w:spacing w:line="520" w:lineRule="exact"/>
        <w:ind w:firstLineChars="250" w:firstLine="602"/>
        <w:rPr>
          <w:rFonts w:asciiTheme="minorEastAsia" w:eastAsiaTheme="minorEastAsia" w:hAnsiTheme="minorEastAsia" w:cs="宋体" w:hint="default"/>
          <w:b/>
          <w:szCs w:val="24"/>
        </w:rPr>
      </w:pPr>
      <w:r w:rsidRPr="001B505C">
        <w:rPr>
          <w:rFonts w:asciiTheme="minorEastAsia" w:eastAsiaTheme="minorEastAsia" w:hAnsiTheme="minorEastAsia" w:cs="宋体"/>
          <w:b/>
          <w:szCs w:val="24"/>
        </w:rPr>
        <w:t>2.5.2 主要工作内容：</w:t>
      </w:r>
    </w:p>
    <w:p w:rsidR="005710A8" w:rsidRPr="001B505C" w:rsidRDefault="00A967CA" w:rsidP="005710A8">
      <w:pPr>
        <w:pStyle w:val="TableParagraph"/>
        <w:spacing w:before="12" w:line="520" w:lineRule="exact"/>
        <w:ind w:left="110" w:right="83" w:firstLineChars="200" w:firstLine="482"/>
        <w:rPr>
          <w:rFonts w:asciiTheme="minorEastAsia" w:eastAsiaTheme="minorEastAsia" w:hAnsiTheme="minorEastAsia" w:cs="宋体" w:hint="default"/>
          <w:b/>
          <w:szCs w:val="24"/>
        </w:rPr>
      </w:pPr>
      <w:r w:rsidRPr="00C87D19">
        <w:rPr>
          <w:rFonts w:asciiTheme="minorEastAsia" w:eastAsiaTheme="minorEastAsia" w:hAnsiTheme="minorEastAsia" w:cs="宋体"/>
          <w:b/>
          <w:szCs w:val="24"/>
        </w:rPr>
        <w:t>初步勘察设计标段</w:t>
      </w:r>
      <w:r w:rsidRPr="001B505C">
        <w:rPr>
          <w:rFonts w:asciiTheme="minorEastAsia" w:eastAsiaTheme="minorEastAsia" w:hAnsiTheme="minorEastAsia" w:cs="宋体"/>
          <w:b/>
          <w:szCs w:val="24"/>
        </w:rPr>
        <w:t>（SJ-1标段）</w:t>
      </w:r>
    </w:p>
    <w:p w:rsidR="00A967CA" w:rsidRPr="001B505C" w:rsidRDefault="00A967CA" w:rsidP="005710A8">
      <w:pPr>
        <w:pStyle w:val="TableParagraph"/>
        <w:spacing w:before="12" w:line="520" w:lineRule="exact"/>
        <w:ind w:left="110" w:right="83" w:firstLineChars="200"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1、承担初步勘察设计， 主要工作内容为：控制和地形图测量、公路总体设计、路线、路基、路面、排水、桥隧、路线交叉、交通工程及沿线设施（含机电、房建）、环境保护与景观设计、改路改渠、筑路材料、取弃土方案、征地拆迁、交通组织及保畅等初步勘察设计，编制概算，征地拆迁图纸和后续服务工作等；特殊路段同深度比选方案设计， 后续与施工图设计服务衔接；按照项目法人要求对施工图设计或设计变更进行核查等 。</w:t>
      </w:r>
    </w:p>
    <w:p w:rsidR="00A967CA" w:rsidRPr="001B505C" w:rsidRDefault="00A967CA" w:rsidP="005710A8">
      <w:pPr>
        <w:pStyle w:val="TableParagraph"/>
        <w:spacing w:line="520" w:lineRule="exact"/>
        <w:ind w:left="139" w:firstLineChars="200"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2、安全性评估。</w:t>
      </w:r>
    </w:p>
    <w:p w:rsidR="00A967CA" w:rsidRPr="001B505C" w:rsidRDefault="00A967CA" w:rsidP="005710A8">
      <w:pPr>
        <w:pStyle w:val="TableParagraph"/>
        <w:tabs>
          <w:tab w:val="left" w:pos="3178"/>
        </w:tabs>
        <w:spacing w:before="5" w:line="520" w:lineRule="exact"/>
        <w:ind w:left="129" w:right="86" w:firstLineChars="200"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3、负责智慧工程专项设计、BIM 设计。</w:t>
      </w:r>
    </w:p>
    <w:p w:rsidR="00A967CA" w:rsidRPr="001B505C" w:rsidRDefault="00A967CA" w:rsidP="005710A8">
      <w:pPr>
        <w:pStyle w:val="TableParagraph"/>
        <w:spacing w:line="520" w:lineRule="exact"/>
        <w:ind w:left="126" w:right="62" w:firstLineChars="200"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4、与铁路、水利、航道、 公路、管道、电力等交叉或并行干扰所涉及到的所有专项设计（含需外委专项设计、产权人要求发包人承担的专项设计），弃土场的稳定性评估（如有）。</w:t>
      </w:r>
    </w:p>
    <w:p w:rsidR="00A967CA" w:rsidRPr="001B505C" w:rsidRDefault="00A967CA" w:rsidP="005710A8">
      <w:pPr>
        <w:widowControl/>
        <w:autoSpaceDE/>
        <w:autoSpaceDN/>
        <w:adjustRightInd/>
        <w:spacing w:line="520" w:lineRule="exact"/>
        <w:ind w:firstLineChars="300" w:firstLine="720"/>
        <w:rPr>
          <w:rFonts w:asciiTheme="minorEastAsia" w:eastAsiaTheme="minorEastAsia" w:hAnsiTheme="minorEastAsia" w:cs="宋体" w:hint="default"/>
          <w:szCs w:val="24"/>
        </w:rPr>
      </w:pPr>
      <w:r w:rsidRPr="001B505C">
        <w:rPr>
          <w:rFonts w:asciiTheme="minorEastAsia" w:eastAsiaTheme="minorEastAsia" w:hAnsiTheme="minorEastAsia" w:cs="宋体"/>
          <w:szCs w:val="24"/>
          <w:shd w:val="clear" w:color="auto" w:fill="FFFFFF"/>
        </w:rPr>
        <w:t>5、按照行政审查单位意见，修编、调整设计成果直至通过审查。</w:t>
      </w:r>
    </w:p>
    <w:p w:rsidR="00A967CA" w:rsidRPr="001B505C" w:rsidRDefault="00A967CA" w:rsidP="005710A8">
      <w:pPr>
        <w:widowControl/>
        <w:autoSpaceDE/>
        <w:autoSpaceDN/>
        <w:adjustRightInd/>
        <w:spacing w:line="520" w:lineRule="exact"/>
        <w:ind w:firstLineChars="250" w:firstLine="602"/>
        <w:rPr>
          <w:rFonts w:asciiTheme="minorEastAsia" w:eastAsiaTheme="minorEastAsia" w:hAnsiTheme="minorEastAsia" w:cs="宋体" w:hint="default"/>
          <w:b/>
          <w:szCs w:val="24"/>
        </w:rPr>
      </w:pPr>
      <w:r w:rsidRPr="00C87D19">
        <w:rPr>
          <w:rFonts w:asciiTheme="minorEastAsia" w:eastAsiaTheme="minorEastAsia" w:hAnsiTheme="minorEastAsia" w:cs="宋体"/>
          <w:b/>
          <w:szCs w:val="24"/>
        </w:rPr>
        <w:t>“双院制”两阶段勘察设计咨询标段</w:t>
      </w:r>
      <w:r w:rsidRPr="001B505C">
        <w:rPr>
          <w:rFonts w:asciiTheme="minorEastAsia" w:eastAsiaTheme="minorEastAsia" w:hAnsiTheme="minorEastAsia" w:cs="宋体"/>
          <w:b/>
          <w:szCs w:val="24"/>
        </w:rPr>
        <w:t>（</w:t>
      </w:r>
      <w:r w:rsidR="005710A8" w:rsidRPr="001B505C">
        <w:rPr>
          <w:rFonts w:asciiTheme="minorEastAsia" w:eastAsiaTheme="minorEastAsia" w:hAnsiTheme="minorEastAsia" w:cs="宋体"/>
          <w:b/>
          <w:szCs w:val="24"/>
        </w:rPr>
        <w:t>ZX</w:t>
      </w:r>
      <w:r w:rsidRPr="001B505C">
        <w:rPr>
          <w:rFonts w:asciiTheme="minorEastAsia" w:eastAsiaTheme="minorEastAsia" w:hAnsiTheme="minorEastAsia" w:cs="宋体"/>
          <w:b/>
          <w:szCs w:val="24"/>
        </w:rPr>
        <w:t>-1标段）</w:t>
      </w:r>
    </w:p>
    <w:p w:rsidR="00A967CA" w:rsidRPr="001B505C" w:rsidRDefault="00A967CA" w:rsidP="005710A8">
      <w:pPr>
        <w:pStyle w:val="TableParagraph"/>
        <w:spacing w:line="520" w:lineRule="exact"/>
        <w:ind w:left="116" w:right="56" w:firstLineChars="250" w:firstLine="60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1、包括全线初勘初测、详勘定测咨询监理；</w:t>
      </w:r>
    </w:p>
    <w:p w:rsidR="00A967CA" w:rsidRPr="001B505C" w:rsidRDefault="00A967CA" w:rsidP="005710A8">
      <w:pPr>
        <w:pStyle w:val="TableParagraph"/>
        <w:spacing w:line="520" w:lineRule="exact"/>
        <w:ind w:left="116" w:right="56" w:hanging="1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lastRenderedPageBreak/>
        <w:t>公路总体设计、路线、路基、路面、桥涵、防护、排水、路线交叉、交通工程及沿线设施（含机电、房建工程）、环境保护与景观绿化、改路改渠等其他工程、筑路材料、取弃土方案、征地拆迁、交通组织及保畅、施工方案、工程量清单及清单预算等初步设计和施工图设计两阶段勘察设计咨询审查；</w:t>
      </w:r>
    </w:p>
    <w:p w:rsidR="00A967CA" w:rsidRPr="001B505C" w:rsidRDefault="00A967CA" w:rsidP="005710A8">
      <w:pPr>
        <w:pStyle w:val="TableParagraph"/>
        <w:spacing w:line="520" w:lineRule="exact"/>
        <w:ind w:left="116" w:right="56" w:firstLineChars="200"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2、安全性评估咨询审查；</w:t>
      </w:r>
    </w:p>
    <w:p w:rsidR="00A967CA" w:rsidRPr="001B505C" w:rsidRDefault="00A967CA" w:rsidP="005710A8">
      <w:pPr>
        <w:pStyle w:val="TableParagraph"/>
        <w:spacing w:line="520" w:lineRule="exact"/>
        <w:ind w:left="116" w:right="56" w:firstLineChars="200"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3、特殊路段同深度比选方案设计。</w:t>
      </w:r>
    </w:p>
    <w:p w:rsidR="00A967CA" w:rsidRPr="001B505C" w:rsidRDefault="00A967CA" w:rsidP="005710A8">
      <w:pPr>
        <w:widowControl/>
        <w:autoSpaceDE/>
        <w:autoSpaceDN/>
        <w:adjustRightInd/>
        <w:spacing w:line="520" w:lineRule="exact"/>
        <w:ind w:firstLineChars="250" w:firstLine="600"/>
        <w:rPr>
          <w:rFonts w:asciiTheme="minorEastAsia" w:eastAsiaTheme="minorEastAsia" w:hAnsiTheme="minorEastAsia" w:cs="宋体" w:hint="default"/>
          <w:szCs w:val="24"/>
        </w:rPr>
      </w:pPr>
      <w:r w:rsidRPr="001B505C">
        <w:rPr>
          <w:rFonts w:asciiTheme="minorEastAsia" w:eastAsiaTheme="minorEastAsia" w:hAnsiTheme="minorEastAsia" w:cs="宋体"/>
          <w:szCs w:val="24"/>
          <w:shd w:val="clear" w:color="auto" w:fill="FFFFFF"/>
        </w:rPr>
        <w:t>4、按照相关单位意见，修编、调整咨询成果直至符合相关要求。</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hint="default"/>
          <w:b/>
          <w:szCs w:val="24"/>
        </w:rPr>
      </w:pPr>
      <w:r w:rsidRPr="001B505C">
        <w:rPr>
          <w:rFonts w:asciiTheme="minorEastAsia" w:eastAsiaTheme="minorEastAsia" w:hAnsiTheme="minorEastAsia" w:cs="宋体"/>
          <w:szCs w:val="24"/>
        </w:rPr>
        <w:t xml:space="preserve">2.5.3  </w:t>
      </w:r>
      <w:r w:rsidRPr="001B505C">
        <w:rPr>
          <w:rFonts w:asciiTheme="minorEastAsia" w:eastAsiaTheme="minorEastAsia" w:hAnsiTheme="minorEastAsia"/>
          <w:b/>
          <w:szCs w:val="24"/>
        </w:rPr>
        <w:t>计划勘察设计服务期限</w:t>
      </w:r>
    </w:p>
    <w:p w:rsidR="00A967CA" w:rsidRPr="001B505C" w:rsidRDefault="00A967CA" w:rsidP="005710A8">
      <w:pPr>
        <w:spacing w:line="520" w:lineRule="exact"/>
        <w:ind w:firstLineChars="200" w:firstLine="480"/>
        <w:rPr>
          <w:rFonts w:asciiTheme="minorEastAsia" w:eastAsiaTheme="minorEastAsia" w:hAnsiTheme="minorEastAsia" w:hint="default"/>
          <w:szCs w:val="24"/>
        </w:rPr>
      </w:pPr>
      <w:r w:rsidRPr="00C87D19">
        <w:rPr>
          <w:rFonts w:asciiTheme="minorEastAsia" w:eastAsiaTheme="minorEastAsia" w:hAnsiTheme="minorEastAsia" w:cs="宋体"/>
          <w:szCs w:val="24"/>
        </w:rPr>
        <w:t>初步勘察设计标段</w:t>
      </w:r>
      <w:r w:rsidRPr="001B505C">
        <w:rPr>
          <w:rFonts w:asciiTheme="minorEastAsia" w:eastAsiaTheme="minorEastAsia" w:hAnsiTheme="minorEastAsia" w:cs="宋体"/>
          <w:szCs w:val="24"/>
        </w:rPr>
        <w:t>（SJ-1标段）：</w:t>
      </w:r>
      <w:r w:rsidRPr="001B505C">
        <w:rPr>
          <w:rFonts w:asciiTheme="minorEastAsia" w:eastAsiaTheme="minorEastAsia" w:hAnsiTheme="minorEastAsia"/>
          <w:szCs w:val="24"/>
        </w:rPr>
        <w:t>自合同签订之日起 120 个日历天提交初步勘察设计文件； 征地拆迁图编绘自初步设计审查通过之日起 1 个月内完成；机电和房建工程初步设计与主体工程同步完成；后续服务自初设批复之日起至施工图设计结束。</w:t>
      </w:r>
    </w:p>
    <w:p w:rsidR="00A967CA" w:rsidRPr="001B505C" w:rsidRDefault="00A967CA" w:rsidP="005710A8">
      <w:pPr>
        <w:spacing w:line="520" w:lineRule="exact"/>
        <w:ind w:firstLineChars="200" w:firstLine="480"/>
        <w:rPr>
          <w:rFonts w:asciiTheme="minorEastAsia" w:eastAsiaTheme="minorEastAsia" w:hAnsiTheme="minorEastAsia" w:hint="default"/>
          <w:szCs w:val="24"/>
        </w:rPr>
      </w:pPr>
      <w:r w:rsidRPr="00C87D19">
        <w:rPr>
          <w:rFonts w:asciiTheme="minorEastAsia" w:eastAsiaTheme="minorEastAsia" w:hAnsiTheme="minorEastAsia" w:cs="宋体"/>
          <w:szCs w:val="24"/>
        </w:rPr>
        <w:t>“双院制”两阶段勘察设计咨询标段</w:t>
      </w:r>
      <w:r w:rsidRPr="001B505C">
        <w:rPr>
          <w:rFonts w:asciiTheme="minorEastAsia" w:eastAsiaTheme="minorEastAsia" w:hAnsiTheme="minorEastAsia" w:cs="宋体"/>
          <w:szCs w:val="24"/>
        </w:rPr>
        <w:t>（</w:t>
      </w:r>
      <w:r w:rsidR="009B0EF4" w:rsidRPr="001B505C">
        <w:rPr>
          <w:rFonts w:asciiTheme="minorEastAsia" w:eastAsiaTheme="minorEastAsia" w:hAnsiTheme="minorEastAsia" w:cs="宋体"/>
          <w:szCs w:val="24"/>
        </w:rPr>
        <w:t>ZX</w:t>
      </w:r>
      <w:r w:rsidRPr="001B505C">
        <w:rPr>
          <w:rFonts w:asciiTheme="minorEastAsia" w:eastAsiaTheme="minorEastAsia" w:hAnsiTheme="minorEastAsia" w:cs="宋体"/>
          <w:szCs w:val="24"/>
        </w:rPr>
        <w:t>-1标段）：</w:t>
      </w:r>
      <w:r w:rsidRPr="001B505C">
        <w:rPr>
          <w:rFonts w:asciiTheme="minorEastAsia" w:eastAsiaTheme="minorEastAsia" w:hAnsiTheme="minorEastAsia"/>
          <w:szCs w:val="24"/>
        </w:rPr>
        <w:t>自合同签订之日起同步提交各阶段勘察设计“双院制”咨询审查报告及地勘监理报告。</w:t>
      </w:r>
    </w:p>
    <w:p w:rsidR="00A967CA" w:rsidRPr="00C87D19" w:rsidRDefault="00A967CA" w:rsidP="003616D5">
      <w:pPr>
        <w:spacing w:line="520" w:lineRule="exact"/>
        <w:ind w:firstLineChars="250" w:firstLine="602"/>
        <w:rPr>
          <w:rFonts w:asciiTheme="minorEastAsia" w:eastAsiaTheme="minorEastAsia" w:hAnsiTheme="minorEastAsia" w:hint="default"/>
          <w:b/>
          <w:bCs/>
          <w:szCs w:val="24"/>
        </w:rPr>
      </w:pPr>
      <w:r w:rsidRPr="001B505C">
        <w:rPr>
          <w:rFonts w:asciiTheme="minorEastAsia" w:eastAsiaTheme="minorEastAsia" w:hAnsiTheme="minorEastAsia"/>
          <w:b/>
          <w:bCs/>
          <w:szCs w:val="24"/>
        </w:rPr>
        <w:t>实际进场时间及服务期限以发包人通知为准。</w:t>
      </w:r>
    </w:p>
    <w:p w:rsidR="00C87D19" w:rsidRPr="00C87D19" w:rsidRDefault="00C87D19" w:rsidP="005710A8">
      <w:pPr>
        <w:widowControl/>
        <w:autoSpaceDE/>
        <w:autoSpaceDN/>
        <w:adjustRightInd/>
        <w:spacing w:line="520" w:lineRule="exact"/>
        <w:ind w:firstLine="480"/>
        <w:rPr>
          <w:rFonts w:asciiTheme="minorEastAsia" w:eastAsiaTheme="minorEastAsia" w:hAnsiTheme="minorEastAsia" w:cs="Arial" w:hint="default"/>
          <w:b/>
          <w:bCs/>
          <w:szCs w:val="24"/>
        </w:rPr>
      </w:pPr>
      <w:r w:rsidRPr="00C87D19">
        <w:rPr>
          <w:rFonts w:asciiTheme="minorEastAsia" w:eastAsiaTheme="minorEastAsia" w:hAnsiTheme="minorEastAsia" w:cs="Arial"/>
          <w:b/>
          <w:bCs/>
          <w:szCs w:val="24"/>
        </w:rPr>
        <w:t>3.投标人资格要求</w:t>
      </w:r>
    </w:p>
    <w:p w:rsidR="00C87D19" w:rsidRPr="001B505C" w:rsidRDefault="00C87D19" w:rsidP="005710A8">
      <w:pPr>
        <w:widowControl/>
        <w:autoSpaceDE/>
        <w:autoSpaceDN/>
        <w:adjustRightInd/>
        <w:spacing w:line="520" w:lineRule="exact"/>
        <w:ind w:firstLine="480"/>
        <w:rPr>
          <w:rFonts w:asciiTheme="minorEastAsia" w:eastAsiaTheme="minorEastAsia" w:hAnsiTheme="minorEastAsia" w:cs="宋体" w:hint="default"/>
          <w:szCs w:val="24"/>
        </w:rPr>
      </w:pPr>
      <w:r w:rsidRPr="00C87D19">
        <w:rPr>
          <w:rFonts w:asciiTheme="minorEastAsia" w:eastAsiaTheme="minorEastAsia" w:hAnsiTheme="minorEastAsia" w:cs="宋体"/>
          <w:szCs w:val="24"/>
        </w:rPr>
        <w:t>3.1 标段</w:t>
      </w:r>
      <w:r w:rsidR="00A967CA" w:rsidRPr="001B505C">
        <w:rPr>
          <w:rFonts w:asciiTheme="minorEastAsia" w:eastAsiaTheme="minorEastAsia" w:hAnsiTheme="minorEastAsia" w:cs="宋体"/>
          <w:szCs w:val="24"/>
        </w:rPr>
        <w:t>1：</w:t>
      </w:r>
      <w:r w:rsidR="003616D5" w:rsidRPr="001B505C">
        <w:rPr>
          <w:rFonts w:asciiTheme="minorEastAsia" w:eastAsiaTheme="minorEastAsia" w:hAnsiTheme="minorEastAsia" w:cs="宋体"/>
          <w:szCs w:val="24"/>
        </w:rPr>
        <w:t xml:space="preserve"> </w:t>
      </w:r>
      <w:r w:rsidRPr="00C87D19">
        <w:rPr>
          <w:rFonts w:asciiTheme="minorEastAsia" w:eastAsiaTheme="minorEastAsia" w:hAnsiTheme="minorEastAsia" w:cs="宋体"/>
          <w:szCs w:val="24"/>
        </w:rPr>
        <w:t>“双院制”两阶段勘察设计咨询标段</w:t>
      </w:r>
      <w:r w:rsidR="00A967CA" w:rsidRPr="001B505C">
        <w:rPr>
          <w:rFonts w:asciiTheme="minorEastAsia" w:eastAsiaTheme="minorEastAsia" w:hAnsiTheme="minorEastAsia" w:cs="宋体"/>
          <w:szCs w:val="24"/>
        </w:rPr>
        <w:t>：</w:t>
      </w:r>
      <w:r w:rsidRPr="00C87D19">
        <w:rPr>
          <w:rFonts w:asciiTheme="minorEastAsia" w:eastAsiaTheme="minorEastAsia" w:hAnsiTheme="minorEastAsia" w:cs="宋体"/>
          <w:szCs w:val="24"/>
        </w:rPr>
        <w:t>本次招标要求投标人须具备</w:t>
      </w:r>
      <w:r w:rsidR="00A967CA" w:rsidRPr="001B505C">
        <w:rPr>
          <w:rFonts w:asciiTheme="minorEastAsia" w:eastAsiaTheme="minorEastAsia" w:hAnsiTheme="minorEastAsia" w:cs="宋体"/>
          <w:szCs w:val="24"/>
        </w:rPr>
        <w:t>独立法人资格，具有有效的营业执照，且同时具备相应的资质、信誉良好及具有相关业绩，并在人员等方面具备相应的能力。</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cs="宋体" w:hint="default"/>
          <w:szCs w:val="24"/>
        </w:rPr>
      </w:pPr>
      <w:r w:rsidRPr="001B505C">
        <w:rPr>
          <w:rFonts w:asciiTheme="minorEastAsia" w:eastAsiaTheme="minorEastAsia" w:hAnsiTheme="minorEastAsia" w:cs="宋体"/>
          <w:szCs w:val="24"/>
        </w:rPr>
        <w:t>3.1.1 资质要求：已在“全国投资项目在线审批监管平台</w:t>
      </w:r>
      <w:r w:rsidRPr="001B505C">
        <w:rPr>
          <w:rFonts w:asciiTheme="minorEastAsia" w:eastAsiaTheme="minorEastAsia" w:hAnsiTheme="minorEastAsia" w:cs="宋体" w:hint="default"/>
          <w:szCs w:val="24"/>
        </w:rPr>
        <w:t>”</w:t>
      </w:r>
      <w:r w:rsidRPr="001B505C">
        <w:rPr>
          <w:rFonts w:asciiTheme="minorEastAsia" w:eastAsiaTheme="minorEastAsia" w:hAnsiTheme="minorEastAsia" w:cs="宋体"/>
          <w:szCs w:val="24"/>
        </w:rPr>
        <w:t>备案，且备案专业包括公路专业。</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cs="宋体" w:hint="default"/>
          <w:szCs w:val="24"/>
        </w:rPr>
      </w:pPr>
      <w:r w:rsidRPr="001B505C">
        <w:rPr>
          <w:rFonts w:asciiTheme="minorEastAsia" w:eastAsiaTheme="minorEastAsia" w:hAnsiTheme="minorEastAsia" w:cs="宋体"/>
          <w:szCs w:val="24"/>
        </w:rPr>
        <w:t>3.1.2 业绩要求：</w:t>
      </w:r>
      <w:r w:rsidRPr="001B505C">
        <w:rPr>
          <w:rFonts w:asciiTheme="minorEastAsia" w:eastAsiaTheme="minorEastAsia" w:hAnsiTheme="minorEastAsia" w:cs="宋体" w:hint="default"/>
          <w:szCs w:val="24"/>
        </w:rPr>
        <w:t>近5年</w:t>
      </w:r>
      <w:r w:rsidRPr="001B505C">
        <w:rPr>
          <w:rFonts w:asciiTheme="minorEastAsia" w:eastAsiaTheme="minorEastAsia" w:hAnsiTheme="minorEastAsia" w:cs="宋体"/>
          <w:szCs w:val="24"/>
        </w:rPr>
        <w:t>以来，至少完成过2个新建或改扩建高速公路勘察设计或设计咨询合同段（含机电、房建工程），且路线里程累计不少于60公里。</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cs="宋体" w:hint="default"/>
          <w:szCs w:val="24"/>
        </w:rPr>
      </w:pPr>
      <w:r w:rsidRPr="001B505C">
        <w:rPr>
          <w:rFonts w:asciiTheme="minorEastAsia" w:eastAsiaTheme="minorEastAsia" w:hAnsiTheme="minorEastAsia" w:cs="宋体"/>
          <w:szCs w:val="24"/>
        </w:rPr>
        <w:t>3.1.3 主要人员要求：项目负责人（1人），公路工程相关专业高级技术职称；近5年以来，至少完成过2个新建或改扩建高速公路勘察设计或设计咨询合同段项目负责人，且路线里程累计不少于60公里。</w:t>
      </w:r>
    </w:p>
    <w:p w:rsidR="00893608" w:rsidRPr="001B505C" w:rsidRDefault="00893608" w:rsidP="00322A69">
      <w:pPr>
        <w:spacing w:line="56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说明：“近5年以来”指2017年1月1日至投标截止时间;业绩的完成和时间要求以</w:t>
      </w:r>
      <w:r w:rsidRPr="001B505C">
        <w:rPr>
          <w:rFonts w:asciiTheme="minorEastAsia" w:eastAsiaTheme="minorEastAsia" w:hAnsiTheme="minorEastAsia" w:cs="宋体"/>
          <w:szCs w:val="24"/>
          <w:shd w:val="clear" w:color="auto" w:fill="FFFFFF"/>
        </w:rPr>
        <w:lastRenderedPageBreak/>
        <w:t>初步设计或施工图设计批复为准。</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cs="宋体" w:hint="default"/>
          <w:szCs w:val="24"/>
          <w:shd w:val="clear" w:color="auto" w:fill="FFFFFF"/>
        </w:rPr>
      </w:pPr>
      <w:r w:rsidRPr="00C87D19">
        <w:rPr>
          <w:rFonts w:asciiTheme="minorEastAsia" w:eastAsiaTheme="minorEastAsia" w:hAnsiTheme="minorEastAsia" w:cs="宋体"/>
          <w:szCs w:val="24"/>
          <w:shd w:val="clear" w:color="auto" w:fill="FFFFFF"/>
        </w:rPr>
        <w:t>标段</w:t>
      </w:r>
      <w:r w:rsidRPr="001B505C">
        <w:rPr>
          <w:rFonts w:asciiTheme="minorEastAsia" w:eastAsiaTheme="minorEastAsia" w:hAnsiTheme="minorEastAsia" w:cs="宋体"/>
          <w:szCs w:val="24"/>
          <w:shd w:val="clear" w:color="auto" w:fill="FFFFFF"/>
        </w:rPr>
        <w:t>2：初步勘察设计标段：</w:t>
      </w:r>
      <w:r w:rsidRPr="00C87D19">
        <w:rPr>
          <w:rFonts w:asciiTheme="minorEastAsia" w:eastAsiaTheme="minorEastAsia" w:hAnsiTheme="minorEastAsia" w:cs="宋体"/>
          <w:szCs w:val="24"/>
          <w:shd w:val="clear" w:color="auto" w:fill="FFFFFF"/>
        </w:rPr>
        <w:t>本次招标要求投标人须具备</w:t>
      </w:r>
      <w:r w:rsidRPr="001B505C">
        <w:rPr>
          <w:rFonts w:asciiTheme="minorEastAsia" w:eastAsiaTheme="minorEastAsia" w:hAnsiTheme="minorEastAsia" w:cs="宋体"/>
          <w:szCs w:val="24"/>
          <w:shd w:val="clear" w:color="auto" w:fill="FFFFFF"/>
        </w:rPr>
        <w:t>独立法人资格，具有有效的营业执照，且同时具备相应的资质、信誉良好及具有相关业绩，并在人员等方面具备相应的能力。</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3.1.1 资质要求：同时具备工程勘察综合类甲级资质和工程设计综合甲级资质或同时具备工程勘察综合类甲级资质、工程设计公路行业甲级资质和工程设计建筑行业（建筑工程）专业乙级及以上资质。</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3.1.2 业绩要求：</w:t>
      </w:r>
      <w:r w:rsidRPr="001B505C">
        <w:rPr>
          <w:rFonts w:asciiTheme="minorEastAsia" w:eastAsiaTheme="minorEastAsia" w:hAnsiTheme="minorEastAsia" w:cs="宋体" w:hint="default"/>
          <w:szCs w:val="24"/>
          <w:shd w:val="clear" w:color="auto" w:fill="FFFFFF"/>
        </w:rPr>
        <w:t>近5年</w:t>
      </w:r>
      <w:r w:rsidRPr="001B505C">
        <w:rPr>
          <w:rFonts w:asciiTheme="minorEastAsia" w:eastAsiaTheme="minorEastAsia" w:hAnsiTheme="minorEastAsia" w:cs="宋体"/>
          <w:szCs w:val="24"/>
          <w:shd w:val="clear" w:color="auto" w:fill="FFFFFF"/>
        </w:rPr>
        <w:t>以来，至少完成过2个新建或改扩建高速公路勘察设计合同段（含机电、房建工程），且路线里程累计不少于60公里。</w:t>
      </w:r>
    </w:p>
    <w:p w:rsidR="00A967CA" w:rsidRPr="001B505C" w:rsidRDefault="00A967CA" w:rsidP="005710A8">
      <w:pPr>
        <w:widowControl/>
        <w:autoSpaceDE/>
        <w:autoSpaceDN/>
        <w:adjustRightInd/>
        <w:spacing w:line="520" w:lineRule="exact"/>
        <w:ind w:firstLine="480"/>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3.1.3 主要人员要求：项目负责人（1人），公路工程相关专业高级技术职称；近5年以来，至少完成过2个新建或改扩建高速公路勘察设计合同段项目负责人，且路线里程累计不少于60公里。</w:t>
      </w:r>
    </w:p>
    <w:p w:rsidR="00A967CA" w:rsidRPr="001B505C" w:rsidRDefault="00A967CA" w:rsidP="005710A8">
      <w:pPr>
        <w:spacing w:line="52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Arial"/>
          <w:szCs w:val="24"/>
          <w:shd w:val="clear" w:color="auto" w:fill="FFFFFF"/>
        </w:rPr>
        <w:t>3.1.4</w:t>
      </w:r>
      <w:r w:rsidR="00322A69" w:rsidRPr="001B505C">
        <w:rPr>
          <w:rFonts w:asciiTheme="minorEastAsia" w:eastAsiaTheme="minorEastAsia" w:hAnsiTheme="minorEastAsia" w:cs="Arial"/>
          <w:szCs w:val="24"/>
          <w:shd w:val="clear" w:color="auto" w:fill="FFFFFF"/>
        </w:rPr>
        <w:t xml:space="preserve"> </w:t>
      </w:r>
      <w:r w:rsidRPr="001B505C">
        <w:rPr>
          <w:rFonts w:asciiTheme="minorEastAsia" w:eastAsiaTheme="minorEastAsia" w:hAnsiTheme="minorEastAsia" w:cs="宋体"/>
          <w:szCs w:val="24"/>
          <w:shd w:val="clear" w:color="auto" w:fill="FFFFFF"/>
        </w:rPr>
        <w:t>投标人应进入交通运输部“全国公路建设市场信用信息管理系统”中的公路工程设计资质企业名录，且投标人名称和资质与该名录中的相应企业名称和资质完全一致。</w:t>
      </w:r>
    </w:p>
    <w:p w:rsidR="00787D0E" w:rsidRPr="001B505C" w:rsidRDefault="00787D0E" w:rsidP="00787D0E">
      <w:pPr>
        <w:spacing w:line="56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说明：“近5年以来”指2017年1月1日至投标截止时间;业绩的完成和时间要求以初步设计或施工图设计批复为准。</w:t>
      </w:r>
    </w:p>
    <w:p w:rsidR="005636D6" w:rsidRPr="005636D6" w:rsidRDefault="005636D6" w:rsidP="005710A8">
      <w:pPr>
        <w:widowControl/>
        <w:autoSpaceDE/>
        <w:autoSpaceDN/>
        <w:adjustRightInd/>
        <w:spacing w:line="520" w:lineRule="exact"/>
        <w:ind w:firstLine="480"/>
        <w:rPr>
          <w:rFonts w:asciiTheme="minorEastAsia" w:eastAsiaTheme="minorEastAsia" w:hAnsiTheme="minorEastAsia" w:cs="Arial" w:hint="default"/>
          <w:szCs w:val="24"/>
        </w:rPr>
      </w:pPr>
      <w:r w:rsidRPr="005636D6">
        <w:rPr>
          <w:rFonts w:asciiTheme="minorEastAsia" w:eastAsiaTheme="minorEastAsia" w:hAnsiTheme="minorEastAsia" w:cs="Arial"/>
          <w:szCs w:val="24"/>
        </w:rPr>
        <w:t>3.2 本次招标</w:t>
      </w:r>
      <w:r w:rsidRPr="001B505C">
        <w:rPr>
          <w:rFonts w:asciiTheme="minorEastAsia" w:eastAsiaTheme="minorEastAsia" w:hAnsiTheme="minorEastAsia" w:cs="Arial"/>
          <w:szCs w:val="24"/>
        </w:rPr>
        <w:t>不接受</w:t>
      </w:r>
      <w:r w:rsidRPr="005636D6">
        <w:rPr>
          <w:rFonts w:asciiTheme="minorEastAsia" w:eastAsiaTheme="minorEastAsia" w:hAnsiTheme="minorEastAsia" w:cs="Arial"/>
          <w:szCs w:val="24"/>
        </w:rPr>
        <w:t>联合体投标。</w:t>
      </w:r>
    </w:p>
    <w:p w:rsidR="005636D6" w:rsidRPr="005636D6" w:rsidRDefault="005636D6" w:rsidP="005710A8">
      <w:pPr>
        <w:widowControl/>
        <w:autoSpaceDE/>
        <w:autoSpaceDN/>
        <w:adjustRightInd/>
        <w:spacing w:line="520" w:lineRule="exact"/>
        <w:ind w:firstLine="480"/>
        <w:rPr>
          <w:rFonts w:asciiTheme="minorEastAsia" w:eastAsiaTheme="minorEastAsia" w:hAnsiTheme="minorEastAsia" w:cs="Arial" w:hint="default"/>
          <w:szCs w:val="24"/>
        </w:rPr>
      </w:pPr>
      <w:r w:rsidRPr="005636D6">
        <w:rPr>
          <w:rFonts w:asciiTheme="minorEastAsia" w:eastAsiaTheme="minorEastAsia" w:hAnsiTheme="minorEastAsia" w:cs="Arial"/>
          <w:szCs w:val="24"/>
        </w:rPr>
        <w:t>3.3 每个投标人最多可对</w:t>
      </w:r>
      <w:r w:rsidRPr="001B505C">
        <w:rPr>
          <w:rFonts w:asciiTheme="minorEastAsia" w:eastAsiaTheme="minorEastAsia" w:hAnsiTheme="minorEastAsia" w:cs="Arial"/>
          <w:szCs w:val="24"/>
        </w:rPr>
        <w:t>2个标段</w:t>
      </w:r>
      <w:r w:rsidRPr="005636D6">
        <w:rPr>
          <w:rFonts w:asciiTheme="minorEastAsia" w:eastAsiaTheme="minorEastAsia" w:hAnsiTheme="minorEastAsia" w:cs="Arial"/>
          <w:szCs w:val="24"/>
        </w:rPr>
        <w:t>投标；被招标项目所在地省级交通运输主管部门评为</w:t>
      </w:r>
      <w:r w:rsidRPr="001B505C">
        <w:rPr>
          <w:rFonts w:asciiTheme="minorEastAsia" w:eastAsiaTheme="minorEastAsia" w:hAnsiTheme="minorEastAsia" w:cs="Arial"/>
          <w:szCs w:val="24"/>
        </w:rPr>
        <w:t>D</w:t>
      </w:r>
      <w:r w:rsidRPr="005636D6">
        <w:rPr>
          <w:rFonts w:asciiTheme="minorEastAsia" w:eastAsiaTheme="minorEastAsia" w:hAnsiTheme="minorEastAsia" w:cs="Arial"/>
          <w:szCs w:val="24"/>
        </w:rPr>
        <w:t>信用等级的投标人，最多可对</w:t>
      </w:r>
      <w:r w:rsidRPr="001B505C">
        <w:rPr>
          <w:rFonts w:asciiTheme="minorEastAsia" w:eastAsiaTheme="minorEastAsia" w:hAnsiTheme="minorEastAsia" w:cs="Arial"/>
          <w:szCs w:val="24"/>
        </w:rPr>
        <w:t>0个标段</w:t>
      </w:r>
      <w:r w:rsidRPr="005636D6">
        <w:rPr>
          <w:rFonts w:asciiTheme="minorEastAsia" w:eastAsiaTheme="minorEastAsia" w:hAnsiTheme="minorEastAsia" w:cs="Arial"/>
          <w:szCs w:val="24"/>
        </w:rPr>
        <w:t>投标。每个投标人允许中</w:t>
      </w:r>
      <w:r w:rsidRPr="001B505C">
        <w:rPr>
          <w:rFonts w:asciiTheme="minorEastAsia" w:eastAsiaTheme="minorEastAsia" w:hAnsiTheme="minorEastAsia" w:cs="Arial"/>
          <w:szCs w:val="24"/>
        </w:rPr>
        <w:t>1</w:t>
      </w:r>
      <w:r w:rsidRPr="005636D6">
        <w:rPr>
          <w:rFonts w:asciiTheme="minorEastAsia" w:eastAsiaTheme="minorEastAsia" w:hAnsiTheme="minorEastAsia" w:cs="Arial"/>
          <w:szCs w:val="24"/>
        </w:rPr>
        <w:t>个标段。对投标人信用等级的认定条件为</w:t>
      </w:r>
      <w:r w:rsidRPr="001B505C">
        <w:rPr>
          <w:rFonts w:asciiTheme="minorEastAsia" w:eastAsiaTheme="minorEastAsia" w:hAnsiTheme="minorEastAsia" w:cs="Arial"/>
          <w:szCs w:val="24"/>
        </w:rPr>
        <w:t>：</w:t>
      </w:r>
      <w:r w:rsidRPr="001B505C">
        <w:rPr>
          <w:rFonts w:asciiTheme="minorEastAsia" w:eastAsiaTheme="minorEastAsia" w:hAnsiTheme="minorEastAsia" w:cs="宋体"/>
          <w:szCs w:val="24"/>
          <w:shd w:val="clear" w:color="auto" w:fill="FFFFFF"/>
        </w:rPr>
        <w:t>未被交通运输部或陕西省交通运输厅列为信用评价等级D级且在处罚有效期内。</w:t>
      </w:r>
    </w:p>
    <w:p w:rsidR="00A967CA" w:rsidRPr="001B505C" w:rsidRDefault="005636D6" w:rsidP="005710A8">
      <w:pPr>
        <w:spacing w:line="52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3.4</w:t>
      </w:r>
      <w:r w:rsidR="004E2C16" w:rsidRPr="001B505C">
        <w:rPr>
          <w:rFonts w:asciiTheme="minorEastAsia" w:eastAsiaTheme="minorEastAsia" w:hAnsiTheme="minorEastAsia" w:cs="宋体"/>
          <w:szCs w:val="24"/>
          <w:shd w:val="clear" w:color="auto" w:fill="FFFFFF"/>
        </w:rPr>
        <w:t xml:space="preserve"> </w:t>
      </w:r>
      <w:r w:rsidRPr="001B505C">
        <w:rPr>
          <w:rFonts w:asciiTheme="minorEastAsia" w:eastAsiaTheme="minorEastAsia" w:hAnsiTheme="minorEastAsia" w:cs="宋体" w:hint="default"/>
          <w:szCs w:val="24"/>
          <w:shd w:val="clear" w:color="auto" w:fill="FFFFFF"/>
        </w:rPr>
        <w:t>与招标人存在利害关系可能影响招标公正性的单位</w:t>
      </w:r>
      <w:r w:rsidRPr="001B505C">
        <w:rPr>
          <w:rFonts w:asciiTheme="minorEastAsia" w:eastAsiaTheme="minorEastAsia" w:hAnsiTheme="minorEastAsia" w:cs="宋体"/>
          <w:szCs w:val="24"/>
          <w:shd w:val="clear" w:color="auto" w:fill="FFFFFF"/>
        </w:rPr>
        <w:t>，</w:t>
      </w:r>
      <w:r w:rsidRPr="001B505C">
        <w:rPr>
          <w:rFonts w:asciiTheme="minorEastAsia" w:eastAsiaTheme="minorEastAsia" w:hAnsiTheme="minorEastAsia" w:cs="宋体" w:hint="default"/>
          <w:szCs w:val="24"/>
          <w:shd w:val="clear" w:color="auto" w:fill="FFFFFF"/>
        </w:rPr>
        <w:t>不得参加投标。单位负责人为同一人或者存在控股、管理关系的不同单位不得同时参与本项目投标，否则相关投标均无效。</w:t>
      </w:r>
    </w:p>
    <w:p w:rsidR="004E2C16" w:rsidRPr="001B505C" w:rsidRDefault="005636D6" w:rsidP="004E2C16">
      <w:pPr>
        <w:spacing w:line="52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3.5</w:t>
      </w:r>
      <w:r w:rsidR="004E2C16" w:rsidRPr="001B505C">
        <w:rPr>
          <w:rFonts w:asciiTheme="minorEastAsia" w:eastAsiaTheme="minorEastAsia" w:hAnsiTheme="minorEastAsia" w:cs="宋体"/>
          <w:szCs w:val="24"/>
          <w:shd w:val="clear" w:color="auto" w:fill="FFFFFF"/>
        </w:rPr>
        <w:t xml:space="preserve"> </w:t>
      </w:r>
      <w:r w:rsidRPr="001B505C">
        <w:rPr>
          <w:rFonts w:asciiTheme="minorEastAsia" w:eastAsiaTheme="minorEastAsia" w:hAnsiTheme="minorEastAsia" w:cs="宋体"/>
          <w:szCs w:val="24"/>
          <w:shd w:val="clear" w:color="auto" w:fill="FFFFFF"/>
        </w:rPr>
        <w:t>在“信用中国”网站（http://www.creditchina.gov.cn/）中被列入失信被</w:t>
      </w:r>
      <w:r w:rsidRPr="001B505C">
        <w:rPr>
          <w:rFonts w:asciiTheme="minorEastAsia" w:eastAsiaTheme="minorEastAsia" w:hAnsiTheme="minorEastAsia" w:cs="宋体"/>
          <w:szCs w:val="24"/>
          <w:shd w:val="clear" w:color="auto" w:fill="FFFFFF"/>
        </w:rPr>
        <w:lastRenderedPageBreak/>
        <w:t>执行人名单的投标人，不得参加投标。</w:t>
      </w:r>
    </w:p>
    <w:p w:rsidR="005636D6" w:rsidRPr="001B505C" w:rsidRDefault="005636D6" w:rsidP="004E2C16">
      <w:pPr>
        <w:spacing w:line="52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hint="default"/>
          <w:szCs w:val="24"/>
          <w:shd w:val="clear" w:color="auto" w:fill="FFFFFF"/>
        </w:rPr>
        <w:t>在</w:t>
      </w:r>
      <w:r w:rsidRPr="001B505C">
        <w:rPr>
          <w:rFonts w:asciiTheme="minorEastAsia" w:eastAsiaTheme="minorEastAsia" w:hAnsiTheme="minorEastAsia" w:cs="宋体"/>
          <w:szCs w:val="24"/>
          <w:shd w:val="clear" w:color="auto" w:fill="FFFFFF"/>
        </w:rPr>
        <w:t>“国家企业信用信息公示系统”（</w:t>
      </w:r>
      <w:r w:rsidRPr="001B505C">
        <w:rPr>
          <w:rFonts w:asciiTheme="minorEastAsia" w:eastAsiaTheme="minorEastAsia" w:hAnsiTheme="minorEastAsia" w:cs="宋体" w:hint="default"/>
          <w:szCs w:val="24"/>
          <w:shd w:val="clear" w:color="auto" w:fill="FFFFFF"/>
        </w:rPr>
        <w:t>http://www.gsxt.gov.cn/</w:t>
      </w:r>
      <w:r w:rsidRPr="001B505C">
        <w:rPr>
          <w:rFonts w:asciiTheme="minorEastAsia" w:eastAsiaTheme="minorEastAsia" w:hAnsiTheme="minorEastAsia" w:cs="宋体"/>
          <w:szCs w:val="24"/>
          <w:shd w:val="clear" w:color="auto" w:fill="FFFFFF"/>
        </w:rPr>
        <w:t>）</w:t>
      </w:r>
      <w:r w:rsidRPr="001B505C">
        <w:rPr>
          <w:rFonts w:asciiTheme="minorEastAsia" w:eastAsiaTheme="minorEastAsia" w:hAnsiTheme="minorEastAsia" w:cs="宋体" w:hint="default"/>
          <w:szCs w:val="24"/>
          <w:shd w:val="clear" w:color="auto" w:fill="FFFFFF"/>
        </w:rPr>
        <w:t>中被列入</w:t>
      </w:r>
      <w:r w:rsidRPr="001B505C">
        <w:rPr>
          <w:rFonts w:asciiTheme="minorEastAsia" w:eastAsiaTheme="minorEastAsia" w:hAnsiTheme="minorEastAsia" w:cs="宋体"/>
          <w:szCs w:val="24"/>
          <w:shd w:val="clear" w:color="auto" w:fill="FFFFFF"/>
        </w:rPr>
        <w:t>严重违法</w:t>
      </w:r>
      <w:r w:rsidRPr="001B505C">
        <w:rPr>
          <w:rFonts w:asciiTheme="minorEastAsia" w:eastAsiaTheme="minorEastAsia" w:hAnsiTheme="minorEastAsia" w:cs="宋体" w:hint="default"/>
          <w:szCs w:val="24"/>
          <w:shd w:val="clear" w:color="auto" w:fill="FFFFFF"/>
        </w:rPr>
        <w:t>失信名单的投标人，不得参加投标。</w:t>
      </w:r>
    </w:p>
    <w:p w:rsidR="005636D6" w:rsidRPr="001B505C" w:rsidRDefault="005636D6" w:rsidP="00CB7146">
      <w:pPr>
        <w:spacing w:line="52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3.6 本次招标对未中标人投标文件中的技术成果不给予经济补偿。</w:t>
      </w:r>
    </w:p>
    <w:p w:rsidR="004B01EB" w:rsidRPr="004B01EB" w:rsidRDefault="004B01EB" w:rsidP="005710A8">
      <w:pPr>
        <w:widowControl/>
        <w:autoSpaceDE/>
        <w:autoSpaceDN/>
        <w:adjustRightInd/>
        <w:spacing w:line="520" w:lineRule="exact"/>
        <w:ind w:firstLine="480"/>
        <w:rPr>
          <w:rFonts w:asciiTheme="minorEastAsia" w:eastAsiaTheme="minorEastAsia" w:hAnsiTheme="minorEastAsia" w:cs="宋体" w:hint="default"/>
          <w:b/>
          <w:bCs/>
          <w:szCs w:val="24"/>
        </w:rPr>
      </w:pPr>
      <w:r w:rsidRPr="004B01EB">
        <w:rPr>
          <w:rFonts w:asciiTheme="minorEastAsia" w:eastAsiaTheme="minorEastAsia" w:hAnsiTheme="minorEastAsia" w:cs="宋体"/>
          <w:b/>
          <w:bCs/>
          <w:szCs w:val="24"/>
        </w:rPr>
        <w:t>4.招标文件的获取</w:t>
      </w:r>
    </w:p>
    <w:p w:rsidR="004B01EB" w:rsidRPr="004B01EB" w:rsidRDefault="004B01EB" w:rsidP="00CB7146">
      <w:pPr>
        <w:widowControl/>
        <w:autoSpaceDE/>
        <w:autoSpaceDN/>
        <w:adjustRightInd/>
        <w:spacing w:line="520" w:lineRule="exact"/>
        <w:ind w:firstLineChars="200" w:firstLine="480"/>
        <w:rPr>
          <w:rFonts w:asciiTheme="minorEastAsia" w:eastAsiaTheme="minorEastAsia" w:hAnsiTheme="minorEastAsia" w:cs="宋体" w:hint="default"/>
          <w:szCs w:val="24"/>
          <w:shd w:val="clear" w:color="auto" w:fill="FFFFFF"/>
        </w:rPr>
      </w:pPr>
      <w:r w:rsidRPr="004B01EB">
        <w:rPr>
          <w:rFonts w:asciiTheme="minorEastAsia" w:eastAsiaTheme="minorEastAsia" w:hAnsiTheme="minorEastAsia" w:cs="宋体"/>
          <w:szCs w:val="24"/>
        </w:rPr>
        <w:t>4.1 凡有意参加投标者，请于</w:t>
      </w:r>
      <w:r w:rsidR="00CB7146" w:rsidRPr="001B505C">
        <w:rPr>
          <w:rFonts w:ascii="宋体" w:hAnsi="宋体" w:cs="宋体"/>
          <w:szCs w:val="24"/>
          <w:shd w:val="clear" w:color="auto" w:fill="FFFFFF"/>
        </w:rPr>
        <w:t>2022年5月26日09时00分至2022年06月01日18时00分</w:t>
      </w:r>
      <w:r w:rsidRPr="004B01EB">
        <w:rPr>
          <w:rFonts w:asciiTheme="minorEastAsia" w:eastAsiaTheme="minorEastAsia" w:hAnsiTheme="minorEastAsia" w:cs="宋体"/>
          <w:szCs w:val="24"/>
        </w:rPr>
        <w:t>（纸质标书发售期内每日</w:t>
      </w:r>
      <w:r w:rsidRPr="001B505C">
        <w:rPr>
          <w:rFonts w:asciiTheme="minorEastAsia" w:eastAsiaTheme="minorEastAsia" w:hAnsiTheme="minorEastAsia" w:cs="宋体"/>
          <w:szCs w:val="24"/>
        </w:rPr>
        <w:t>12</w:t>
      </w:r>
      <w:r w:rsidRPr="004B01EB">
        <w:rPr>
          <w:rFonts w:asciiTheme="minorEastAsia" w:eastAsiaTheme="minorEastAsia" w:hAnsiTheme="minorEastAsia" w:cs="宋体"/>
          <w:szCs w:val="24"/>
        </w:rPr>
        <w:t>时至</w:t>
      </w:r>
      <w:r w:rsidRPr="001B505C">
        <w:rPr>
          <w:rFonts w:asciiTheme="minorEastAsia" w:eastAsiaTheme="minorEastAsia" w:hAnsiTheme="minorEastAsia" w:cs="宋体"/>
          <w:szCs w:val="24"/>
        </w:rPr>
        <w:t>14</w:t>
      </w:r>
      <w:r w:rsidRPr="004B01EB">
        <w:rPr>
          <w:rFonts w:asciiTheme="minorEastAsia" w:eastAsiaTheme="minorEastAsia" w:hAnsiTheme="minorEastAsia" w:cs="宋体"/>
          <w:szCs w:val="24"/>
        </w:rPr>
        <w:t>时休息），在</w:t>
      </w:r>
      <w:r w:rsidRPr="001B505C">
        <w:rPr>
          <w:rStyle w:val="13SimHei"/>
          <w:rFonts w:asciiTheme="minorEastAsia" w:eastAsiaTheme="minorEastAsia" w:hAnsiTheme="minorEastAsia" w:hint="eastAsia"/>
          <w:szCs w:val="24"/>
          <w:lang w:val="zh-TW" w:eastAsia="zh-TW"/>
        </w:rPr>
        <w:t>恒万达</w:t>
      </w:r>
      <w:r w:rsidRPr="001B505C">
        <w:rPr>
          <w:rStyle w:val="13SimHei"/>
          <w:rFonts w:asciiTheme="minorEastAsia" w:eastAsiaTheme="minorEastAsia" w:hAnsiTheme="minorEastAsia" w:hint="eastAsia"/>
          <w:szCs w:val="24"/>
          <w:lang w:val="zh-TW" w:eastAsia="zh-CN"/>
        </w:rPr>
        <w:t>设计咨询</w:t>
      </w:r>
      <w:r w:rsidRPr="001B505C">
        <w:rPr>
          <w:rStyle w:val="13SimHei"/>
          <w:rFonts w:asciiTheme="minorEastAsia" w:eastAsiaTheme="minorEastAsia" w:hAnsiTheme="minorEastAsia" w:hint="eastAsia"/>
          <w:szCs w:val="24"/>
          <w:lang w:val="zh-TW" w:eastAsia="zh-TW"/>
        </w:rPr>
        <w:t>有限公司</w:t>
      </w:r>
      <w:r w:rsidRPr="001B505C">
        <w:rPr>
          <w:rStyle w:val="13SimHei"/>
          <w:rFonts w:asciiTheme="minorEastAsia" w:eastAsiaTheme="minorEastAsia" w:hAnsiTheme="minorEastAsia" w:hint="eastAsia"/>
          <w:szCs w:val="24"/>
          <w:lang w:val="zh-TW" w:eastAsia="zh-CN"/>
        </w:rPr>
        <w:t>（</w:t>
      </w:r>
      <w:r w:rsidRPr="001B505C">
        <w:rPr>
          <w:rFonts w:asciiTheme="minorEastAsia" w:eastAsiaTheme="minorEastAsia" w:hAnsiTheme="minorEastAsia" w:cs="宋体"/>
          <w:szCs w:val="24"/>
        </w:rPr>
        <w:t>西安半导体产业园A座14层</w:t>
      </w:r>
      <w:r w:rsidRPr="001B505C">
        <w:rPr>
          <w:rStyle w:val="13SimHei"/>
          <w:rFonts w:asciiTheme="minorEastAsia" w:eastAsiaTheme="minorEastAsia" w:hAnsiTheme="minorEastAsia" w:hint="eastAsia"/>
          <w:szCs w:val="24"/>
          <w:lang w:val="zh-TW" w:eastAsia="zh-CN"/>
        </w:rPr>
        <w:t>）</w:t>
      </w:r>
      <w:r w:rsidRPr="004B01EB">
        <w:rPr>
          <w:rFonts w:asciiTheme="minorEastAsia" w:eastAsiaTheme="minorEastAsia" w:hAnsiTheme="minorEastAsia" w:cs="宋体"/>
          <w:szCs w:val="24"/>
        </w:rPr>
        <w:t>持单位介绍信和经办人身份证及网上投标确认单购买招标文件。参加多个组/标段投标的投标人必须分别购买相应组/标段的招标文件，并对每个组/标段单独递交投标文件。</w:t>
      </w:r>
    </w:p>
    <w:p w:rsidR="004B01EB" w:rsidRPr="004B01EB" w:rsidRDefault="004B01EB" w:rsidP="00F60BC1">
      <w:pPr>
        <w:widowControl/>
        <w:autoSpaceDE/>
        <w:autoSpaceDN/>
        <w:adjustRightInd/>
        <w:spacing w:line="520" w:lineRule="exact"/>
        <w:ind w:firstLine="480"/>
        <w:rPr>
          <w:rFonts w:asciiTheme="minorEastAsia" w:eastAsiaTheme="minorEastAsia" w:hAnsiTheme="minorEastAsia" w:cs="宋体" w:hint="default"/>
          <w:szCs w:val="24"/>
        </w:rPr>
      </w:pPr>
      <w:r w:rsidRPr="004B01EB">
        <w:rPr>
          <w:rFonts w:asciiTheme="minorEastAsia" w:eastAsiaTheme="minorEastAsia" w:hAnsiTheme="minorEastAsia" w:cs="宋体"/>
          <w:szCs w:val="24"/>
        </w:rPr>
        <w:t>4.2 招标文件每套售价</w:t>
      </w:r>
      <w:r w:rsidRPr="001B505C">
        <w:rPr>
          <w:rFonts w:asciiTheme="minorEastAsia" w:eastAsiaTheme="minorEastAsia" w:hAnsiTheme="minorEastAsia" w:cs="宋体"/>
          <w:szCs w:val="24"/>
        </w:rPr>
        <w:t>1000.00</w:t>
      </w:r>
      <w:r w:rsidRPr="004B01EB">
        <w:rPr>
          <w:rFonts w:asciiTheme="minorEastAsia" w:eastAsiaTheme="minorEastAsia" w:hAnsiTheme="minorEastAsia" w:cs="宋体"/>
          <w:szCs w:val="24"/>
        </w:rPr>
        <w:t>元， 售后不退。</w:t>
      </w:r>
      <w:r w:rsidRPr="001B505C">
        <w:rPr>
          <w:rFonts w:asciiTheme="minorEastAsia" w:eastAsiaTheme="minorEastAsia" w:hAnsiTheme="minorEastAsia" w:cs="宋体"/>
          <w:szCs w:val="24"/>
          <w:shd w:val="clear" w:color="auto" w:fill="FFFFFF"/>
        </w:rPr>
        <w:t>投标人应在陕西省公共资源交易中心网（www.sxggzyjy.cn）企业诚信管理系统中登记企业信息办理CA锁，使用CA锁登陆陕西省公共资源交易平台进行网上操作，方可在陕西省公共资源交易平台（www.sxggzyjy.cn）办理后续文件下载等手续。投标人未履行陕西省公共资源交易平台手续，引起的一切后果由投标人自行承担。</w:t>
      </w:r>
    </w:p>
    <w:p w:rsidR="004B01EB" w:rsidRPr="004B01EB" w:rsidRDefault="004B01EB" w:rsidP="005710A8">
      <w:pPr>
        <w:widowControl/>
        <w:autoSpaceDE/>
        <w:autoSpaceDN/>
        <w:adjustRightInd/>
        <w:spacing w:line="520" w:lineRule="exact"/>
        <w:ind w:firstLine="480"/>
        <w:rPr>
          <w:rFonts w:asciiTheme="minorEastAsia" w:eastAsiaTheme="minorEastAsia" w:hAnsiTheme="minorEastAsia" w:cs="宋体" w:hint="default"/>
          <w:b/>
          <w:bCs/>
          <w:szCs w:val="24"/>
        </w:rPr>
      </w:pPr>
      <w:r w:rsidRPr="004B01EB">
        <w:rPr>
          <w:rFonts w:asciiTheme="minorEastAsia" w:eastAsiaTheme="minorEastAsia" w:hAnsiTheme="minorEastAsia" w:cs="宋体"/>
          <w:b/>
          <w:bCs/>
          <w:szCs w:val="24"/>
        </w:rPr>
        <w:t>5. 投标文件的递交及相关事宜</w:t>
      </w:r>
    </w:p>
    <w:p w:rsidR="004B01EB" w:rsidRPr="004B01EB" w:rsidRDefault="004B01EB" w:rsidP="005710A8">
      <w:pPr>
        <w:widowControl/>
        <w:autoSpaceDE/>
        <w:autoSpaceDN/>
        <w:adjustRightInd/>
        <w:spacing w:line="520" w:lineRule="exact"/>
        <w:ind w:firstLine="480"/>
        <w:rPr>
          <w:rFonts w:asciiTheme="minorEastAsia" w:eastAsiaTheme="minorEastAsia" w:hAnsiTheme="minorEastAsia" w:cs="宋体" w:hint="default"/>
          <w:szCs w:val="24"/>
        </w:rPr>
      </w:pPr>
      <w:r w:rsidRPr="004B01EB">
        <w:rPr>
          <w:rFonts w:asciiTheme="minorEastAsia" w:eastAsiaTheme="minorEastAsia" w:hAnsiTheme="minorEastAsia" w:cs="宋体"/>
          <w:szCs w:val="24"/>
        </w:rPr>
        <w:t>5.1 招标人将于下列时间和地点组织进行工程现场踏勘并召开投标预备会。</w:t>
      </w:r>
    </w:p>
    <w:p w:rsidR="004B01EB" w:rsidRPr="001B505C" w:rsidRDefault="004B01EB" w:rsidP="005710A8">
      <w:pPr>
        <w:pStyle w:val="a6"/>
        <w:shd w:val="clear" w:color="auto" w:fill="FFFFFF"/>
        <w:spacing w:before="0" w:beforeAutospacing="0" w:after="0" w:afterAutospacing="0" w:line="520" w:lineRule="exact"/>
        <w:rPr>
          <w:rFonts w:asciiTheme="minorEastAsia" w:eastAsiaTheme="minorEastAsia" w:hAnsiTheme="minorEastAsia"/>
        </w:rPr>
      </w:pPr>
      <w:r w:rsidRPr="001B505C">
        <w:rPr>
          <w:rFonts w:asciiTheme="minorEastAsia" w:eastAsiaTheme="minorEastAsia" w:hAnsiTheme="minorEastAsia" w:hint="eastAsia"/>
        </w:rPr>
        <w:t> </w:t>
      </w:r>
      <w:r w:rsidR="00F60BC1" w:rsidRPr="001B505C">
        <w:rPr>
          <w:rFonts w:asciiTheme="minorEastAsia" w:eastAsiaTheme="minorEastAsia" w:hAnsiTheme="minorEastAsia" w:hint="eastAsia"/>
        </w:rPr>
        <w:t xml:space="preserve">  </w:t>
      </w:r>
      <w:r w:rsidRPr="001B505C">
        <w:rPr>
          <w:rFonts w:asciiTheme="minorEastAsia" w:eastAsiaTheme="minorEastAsia" w:hAnsiTheme="minorEastAsia" w:hint="eastAsia"/>
        </w:rPr>
        <w:t>踏勘现场时间：</w:t>
      </w:r>
      <w:r w:rsidR="00F60BC1" w:rsidRPr="001B505C">
        <w:rPr>
          <w:rFonts w:asciiTheme="minorEastAsia" w:eastAsiaTheme="minorEastAsia" w:hAnsiTheme="minorEastAsia" w:hint="eastAsia"/>
          <w:u w:val="single"/>
        </w:rPr>
        <w:t xml:space="preserve"> </w:t>
      </w:r>
      <w:r w:rsidRPr="001B505C">
        <w:rPr>
          <w:rFonts w:asciiTheme="minorEastAsia" w:eastAsiaTheme="minorEastAsia" w:hAnsiTheme="minorEastAsia" w:hint="eastAsia"/>
          <w:u w:val="single"/>
        </w:rPr>
        <w:t>/</w:t>
      </w:r>
      <w:r w:rsidR="00F60BC1" w:rsidRPr="001B505C">
        <w:rPr>
          <w:rFonts w:asciiTheme="minorEastAsia" w:eastAsiaTheme="minorEastAsia" w:hAnsiTheme="minorEastAsia" w:hint="eastAsia"/>
          <w:u w:val="single"/>
        </w:rPr>
        <w:t xml:space="preserve"> </w:t>
      </w:r>
      <w:r w:rsidRPr="001B505C">
        <w:rPr>
          <w:rFonts w:asciiTheme="minorEastAsia" w:eastAsiaTheme="minorEastAsia" w:hAnsiTheme="minorEastAsia" w:hint="eastAsia"/>
        </w:rPr>
        <w:t>,集中地点：</w:t>
      </w:r>
      <w:r w:rsidR="00EE4B50" w:rsidRPr="001B505C">
        <w:rPr>
          <w:rFonts w:asciiTheme="minorEastAsia" w:eastAsiaTheme="minorEastAsia" w:hAnsiTheme="minorEastAsia" w:hint="eastAsia"/>
          <w:u w:val="single"/>
        </w:rPr>
        <w:t>不组织</w:t>
      </w:r>
      <w:r w:rsidRPr="001B505C">
        <w:rPr>
          <w:rFonts w:asciiTheme="minorEastAsia" w:eastAsiaTheme="minorEastAsia" w:hAnsiTheme="minorEastAsia" w:hint="eastAsia"/>
        </w:rPr>
        <w:t>；</w:t>
      </w:r>
    </w:p>
    <w:p w:rsidR="004B01EB" w:rsidRPr="001B505C" w:rsidRDefault="004B01EB" w:rsidP="005710A8">
      <w:pPr>
        <w:pStyle w:val="a6"/>
        <w:shd w:val="clear" w:color="auto" w:fill="FFFFFF"/>
        <w:spacing w:before="0" w:beforeAutospacing="0" w:after="0" w:afterAutospacing="0" w:line="520" w:lineRule="exact"/>
        <w:rPr>
          <w:rFonts w:asciiTheme="minorEastAsia" w:eastAsiaTheme="minorEastAsia" w:hAnsiTheme="minorEastAsia"/>
        </w:rPr>
      </w:pPr>
      <w:r w:rsidRPr="001B505C">
        <w:rPr>
          <w:rFonts w:asciiTheme="minorEastAsia" w:eastAsiaTheme="minorEastAsia" w:hAnsiTheme="minorEastAsia" w:hint="eastAsia"/>
        </w:rPr>
        <w:t> </w:t>
      </w:r>
      <w:r w:rsidR="00F60BC1" w:rsidRPr="001B505C">
        <w:rPr>
          <w:rFonts w:asciiTheme="minorEastAsia" w:eastAsiaTheme="minorEastAsia" w:hAnsiTheme="minorEastAsia" w:hint="eastAsia"/>
        </w:rPr>
        <w:t xml:space="preserve">  </w:t>
      </w:r>
      <w:r w:rsidRPr="001B505C">
        <w:rPr>
          <w:rFonts w:asciiTheme="minorEastAsia" w:eastAsiaTheme="minorEastAsia" w:hAnsiTheme="minorEastAsia" w:hint="eastAsia"/>
        </w:rPr>
        <w:t>投标预备会时间：</w:t>
      </w:r>
      <w:r w:rsidR="00F60BC1" w:rsidRPr="001B505C">
        <w:rPr>
          <w:rFonts w:asciiTheme="minorEastAsia" w:eastAsiaTheme="minorEastAsia" w:hAnsiTheme="minorEastAsia" w:hint="eastAsia"/>
          <w:u w:val="single"/>
        </w:rPr>
        <w:t xml:space="preserve"> / </w:t>
      </w:r>
      <w:r w:rsidRPr="001B505C">
        <w:rPr>
          <w:rFonts w:asciiTheme="minorEastAsia" w:eastAsiaTheme="minorEastAsia" w:hAnsiTheme="minorEastAsia" w:hint="eastAsia"/>
        </w:rPr>
        <w:t>,地点：</w:t>
      </w:r>
      <w:r w:rsidR="00EE4B50" w:rsidRPr="001B505C">
        <w:rPr>
          <w:rFonts w:asciiTheme="minorEastAsia" w:eastAsiaTheme="minorEastAsia" w:hAnsiTheme="minorEastAsia" w:hint="eastAsia"/>
          <w:u w:val="single"/>
        </w:rPr>
        <w:t>不召开</w:t>
      </w:r>
      <w:r w:rsidRPr="001B505C">
        <w:rPr>
          <w:rFonts w:asciiTheme="minorEastAsia" w:eastAsiaTheme="minorEastAsia" w:hAnsiTheme="minorEastAsia" w:hint="eastAsia"/>
        </w:rPr>
        <w:t>。</w:t>
      </w:r>
    </w:p>
    <w:p w:rsidR="004B01EB" w:rsidRPr="004B01EB" w:rsidRDefault="004B01EB" w:rsidP="005710A8">
      <w:pPr>
        <w:widowControl/>
        <w:autoSpaceDE/>
        <w:autoSpaceDN/>
        <w:adjustRightInd/>
        <w:spacing w:line="520" w:lineRule="exact"/>
        <w:ind w:firstLine="480"/>
        <w:rPr>
          <w:rFonts w:asciiTheme="minorEastAsia" w:eastAsiaTheme="minorEastAsia" w:hAnsiTheme="minorEastAsia" w:cs="宋体" w:hint="default"/>
          <w:szCs w:val="24"/>
        </w:rPr>
      </w:pPr>
      <w:r w:rsidRPr="004B01EB">
        <w:rPr>
          <w:rFonts w:asciiTheme="minorEastAsia" w:eastAsiaTheme="minorEastAsia" w:hAnsiTheme="minorEastAsia" w:cs="宋体"/>
          <w:szCs w:val="24"/>
        </w:rPr>
        <w:t>5.2 投标文件递交的截止时间为</w:t>
      </w:r>
      <w:r w:rsidR="00EE4B50" w:rsidRPr="001B505C">
        <w:rPr>
          <w:rFonts w:asciiTheme="minorEastAsia" w:eastAsiaTheme="minorEastAsia" w:hAnsiTheme="minorEastAsia" w:cs="宋体"/>
          <w:szCs w:val="24"/>
          <w:shd w:val="clear" w:color="auto" w:fill="FFFFFF"/>
        </w:rPr>
        <w:t>2022年6月15日</w:t>
      </w:r>
      <w:r w:rsidR="00EE4B50" w:rsidRPr="001B505C">
        <w:rPr>
          <w:rFonts w:asciiTheme="minorEastAsia" w:eastAsiaTheme="minorEastAsia" w:hAnsiTheme="minorEastAsia"/>
          <w:szCs w:val="24"/>
        </w:rPr>
        <w:t>09时30分</w:t>
      </w:r>
      <w:r w:rsidRPr="004B01EB">
        <w:rPr>
          <w:rFonts w:asciiTheme="minorEastAsia" w:eastAsiaTheme="minorEastAsia" w:hAnsiTheme="minorEastAsia" w:cs="宋体"/>
          <w:szCs w:val="24"/>
        </w:rPr>
        <w:t>， 投标人应于</w:t>
      </w:r>
      <w:r w:rsidR="00EE4B50" w:rsidRPr="001B505C">
        <w:rPr>
          <w:rFonts w:asciiTheme="minorEastAsia" w:eastAsiaTheme="minorEastAsia" w:hAnsiTheme="minorEastAsia" w:cs="宋体"/>
          <w:szCs w:val="24"/>
          <w:shd w:val="clear" w:color="auto" w:fill="FFFFFF"/>
        </w:rPr>
        <w:t>2022年</w:t>
      </w:r>
      <w:r w:rsidR="003D379B" w:rsidRPr="001B505C">
        <w:rPr>
          <w:rFonts w:asciiTheme="minorEastAsia" w:eastAsiaTheme="minorEastAsia" w:hAnsiTheme="minorEastAsia" w:cs="宋体"/>
          <w:szCs w:val="24"/>
          <w:shd w:val="clear" w:color="auto" w:fill="FFFFFF"/>
        </w:rPr>
        <w:t>0</w:t>
      </w:r>
      <w:r w:rsidR="00EE4B50" w:rsidRPr="001B505C">
        <w:rPr>
          <w:rFonts w:asciiTheme="minorEastAsia" w:eastAsiaTheme="minorEastAsia" w:hAnsiTheme="minorEastAsia" w:cs="宋体"/>
          <w:szCs w:val="24"/>
          <w:shd w:val="clear" w:color="auto" w:fill="FFFFFF"/>
        </w:rPr>
        <w:t>6月15日09时30分</w:t>
      </w:r>
      <w:r w:rsidRPr="004B01EB">
        <w:rPr>
          <w:rFonts w:asciiTheme="minorEastAsia" w:eastAsiaTheme="minorEastAsia" w:hAnsiTheme="minorEastAsia" w:cs="宋体"/>
          <w:szCs w:val="24"/>
        </w:rPr>
        <w:t>前将投标文件递交至</w:t>
      </w:r>
      <w:r w:rsidR="00EE4B50" w:rsidRPr="001B505C">
        <w:rPr>
          <w:rFonts w:asciiTheme="minorEastAsia" w:eastAsiaTheme="minorEastAsia" w:hAnsiTheme="minorEastAsia" w:cs="宋体"/>
          <w:szCs w:val="24"/>
          <w:shd w:val="clear" w:color="auto" w:fill="FFFFFF"/>
        </w:rPr>
        <w:t>陕西省公共资源交易中心308开标室（西安市碑林区长安北路14号）</w:t>
      </w:r>
      <w:r w:rsidRPr="004B01EB">
        <w:rPr>
          <w:rFonts w:asciiTheme="minorEastAsia" w:eastAsiaTheme="minorEastAsia" w:hAnsiTheme="minorEastAsia" w:cs="宋体"/>
          <w:szCs w:val="24"/>
        </w:rPr>
        <w:t>。</w:t>
      </w:r>
    </w:p>
    <w:p w:rsidR="004B01EB" w:rsidRPr="004B01EB" w:rsidRDefault="004B01EB" w:rsidP="005710A8">
      <w:pPr>
        <w:widowControl/>
        <w:autoSpaceDE/>
        <w:autoSpaceDN/>
        <w:adjustRightInd/>
        <w:spacing w:line="520" w:lineRule="exact"/>
        <w:ind w:firstLine="480"/>
        <w:rPr>
          <w:rFonts w:asciiTheme="minorEastAsia" w:eastAsiaTheme="minorEastAsia" w:hAnsiTheme="minorEastAsia" w:cs="宋体" w:hint="default"/>
          <w:szCs w:val="24"/>
        </w:rPr>
      </w:pPr>
      <w:r w:rsidRPr="004B01EB">
        <w:rPr>
          <w:rFonts w:asciiTheme="minorEastAsia" w:eastAsiaTheme="minorEastAsia" w:hAnsiTheme="minorEastAsia" w:cs="宋体"/>
          <w:szCs w:val="24"/>
        </w:rPr>
        <w:t>5.3 逾期送达的、未送达指定地点的或不按照招标文件要求密封的投标文件，招标人将予以拒收。</w:t>
      </w:r>
    </w:p>
    <w:p w:rsidR="004B01EB" w:rsidRPr="004B01EB" w:rsidRDefault="004B01EB" w:rsidP="005710A8">
      <w:pPr>
        <w:widowControl/>
        <w:autoSpaceDE/>
        <w:autoSpaceDN/>
        <w:adjustRightInd/>
        <w:spacing w:line="520" w:lineRule="exact"/>
        <w:rPr>
          <w:rFonts w:asciiTheme="minorEastAsia" w:eastAsiaTheme="minorEastAsia" w:hAnsiTheme="minorEastAsia" w:cs="宋体" w:hint="default"/>
          <w:szCs w:val="24"/>
        </w:rPr>
      </w:pPr>
    </w:p>
    <w:p w:rsidR="004B01EB" w:rsidRPr="004B01EB" w:rsidRDefault="004B01EB" w:rsidP="005710A8">
      <w:pPr>
        <w:widowControl/>
        <w:autoSpaceDE/>
        <w:autoSpaceDN/>
        <w:adjustRightInd/>
        <w:spacing w:line="520" w:lineRule="exact"/>
        <w:ind w:firstLine="480"/>
        <w:rPr>
          <w:rFonts w:asciiTheme="minorEastAsia" w:eastAsiaTheme="minorEastAsia" w:hAnsiTheme="minorEastAsia" w:cs="宋体" w:hint="default"/>
          <w:b/>
          <w:bCs/>
          <w:szCs w:val="24"/>
        </w:rPr>
      </w:pPr>
      <w:r w:rsidRPr="004B01EB">
        <w:rPr>
          <w:rFonts w:asciiTheme="minorEastAsia" w:eastAsiaTheme="minorEastAsia" w:hAnsiTheme="minorEastAsia" w:cs="宋体"/>
          <w:b/>
          <w:bCs/>
          <w:szCs w:val="24"/>
        </w:rPr>
        <w:t>6. 发布公告的媒介</w:t>
      </w:r>
    </w:p>
    <w:p w:rsidR="004B01EB" w:rsidRPr="004B01EB" w:rsidRDefault="004B01EB" w:rsidP="00C44E80">
      <w:pPr>
        <w:spacing w:line="520" w:lineRule="exact"/>
        <w:ind w:firstLineChars="200" w:firstLine="408"/>
        <w:jc w:val="both"/>
        <w:rPr>
          <w:rFonts w:asciiTheme="minorEastAsia" w:eastAsiaTheme="minorEastAsia" w:hAnsiTheme="minorEastAsia" w:cs="宋体" w:hint="default"/>
          <w:spacing w:val="-18"/>
          <w:szCs w:val="24"/>
          <w:shd w:val="clear" w:color="auto" w:fill="FFFFFF"/>
        </w:rPr>
      </w:pPr>
      <w:r w:rsidRPr="004B01EB">
        <w:rPr>
          <w:rFonts w:asciiTheme="minorEastAsia" w:eastAsiaTheme="minorEastAsia" w:hAnsiTheme="minorEastAsia" w:cs="宋体"/>
          <w:spacing w:val="-18"/>
          <w:szCs w:val="24"/>
          <w:shd w:val="clear" w:color="auto" w:fill="FFFFFF"/>
        </w:rPr>
        <w:lastRenderedPageBreak/>
        <w:t>本次招标公告在《陕西公共资源交易平台》</w:t>
      </w:r>
      <w:r w:rsidR="00EE4B50" w:rsidRPr="001B505C">
        <w:rPr>
          <w:rFonts w:asciiTheme="minorEastAsia" w:eastAsiaTheme="minorEastAsia" w:hAnsiTheme="minorEastAsia" w:cs="宋体"/>
          <w:spacing w:val="-18"/>
          <w:szCs w:val="24"/>
          <w:shd w:val="clear" w:color="auto" w:fill="FFFFFF"/>
        </w:rPr>
        <w:t>、陕西采购与招标网（http://www.sntba.com）、陕西省交通运输厅网站（http://jtyst.shaanxi.gov.cn/）、汉中市交通运输局网站（http://slsjtj.gov.cn/）</w:t>
      </w:r>
      <w:r w:rsidRPr="004B01EB">
        <w:rPr>
          <w:rFonts w:asciiTheme="minorEastAsia" w:eastAsiaTheme="minorEastAsia" w:hAnsiTheme="minorEastAsia" w:cs="宋体"/>
          <w:spacing w:val="-18"/>
          <w:szCs w:val="24"/>
          <w:shd w:val="clear" w:color="auto" w:fill="FFFFFF"/>
        </w:rPr>
        <w:t>上发布。</w:t>
      </w:r>
    </w:p>
    <w:p w:rsidR="005636D6" w:rsidRPr="001B505C" w:rsidRDefault="00625B7A" w:rsidP="005710A8">
      <w:pPr>
        <w:spacing w:line="520" w:lineRule="exact"/>
        <w:ind w:firstLineChars="200" w:firstLine="480"/>
        <w:jc w:val="both"/>
        <w:rPr>
          <w:rFonts w:asciiTheme="minorEastAsia" w:eastAsiaTheme="minorEastAsia" w:hAnsiTheme="minorEastAsia" w:cs="宋体" w:hint="default"/>
          <w:szCs w:val="24"/>
          <w:shd w:val="clear" w:color="auto" w:fill="FFFFFF"/>
        </w:rPr>
      </w:pPr>
      <w:r w:rsidRPr="001B505C">
        <w:rPr>
          <w:rFonts w:asciiTheme="minorEastAsia" w:eastAsiaTheme="minorEastAsia" w:hAnsiTheme="minorEastAsia" w:cs="宋体"/>
          <w:szCs w:val="24"/>
          <w:shd w:val="clear" w:color="auto" w:fill="FFFFFF"/>
        </w:rPr>
        <w:t>本招标项目招标文件的关键内容在《陕西省公共资源交易平台》（www.sxggzyjy.cn）公开。</w:t>
      </w:r>
    </w:p>
    <w:p w:rsidR="00625B7A" w:rsidRPr="00625B7A" w:rsidRDefault="00625B7A" w:rsidP="005710A8">
      <w:pPr>
        <w:widowControl/>
        <w:autoSpaceDE/>
        <w:autoSpaceDN/>
        <w:adjustRightInd/>
        <w:spacing w:line="520" w:lineRule="exact"/>
        <w:ind w:firstLine="480"/>
        <w:rPr>
          <w:rFonts w:asciiTheme="minorEastAsia" w:eastAsiaTheme="minorEastAsia" w:hAnsiTheme="minorEastAsia" w:cs="Arial" w:hint="default"/>
          <w:b/>
          <w:bCs/>
          <w:szCs w:val="24"/>
        </w:rPr>
      </w:pPr>
      <w:r w:rsidRPr="00625B7A">
        <w:rPr>
          <w:rFonts w:asciiTheme="minorEastAsia" w:eastAsiaTheme="minorEastAsia" w:hAnsiTheme="minorEastAsia" w:cs="Arial"/>
          <w:b/>
          <w:bCs/>
          <w:szCs w:val="24"/>
        </w:rPr>
        <w:t>7. 其他</w:t>
      </w:r>
    </w:p>
    <w:p w:rsidR="00625B7A" w:rsidRPr="00625B7A" w:rsidRDefault="00625B7A" w:rsidP="005710A8">
      <w:pPr>
        <w:widowControl/>
        <w:autoSpaceDE/>
        <w:autoSpaceDN/>
        <w:adjustRightInd/>
        <w:spacing w:line="520" w:lineRule="exact"/>
        <w:ind w:firstLine="480"/>
        <w:rPr>
          <w:rFonts w:ascii="宋体" w:hAnsi="宋体" w:cs="宋体" w:hint="default"/>
          <w:szCs w:val="24"/>
          <w:shd w:val="clear" w:color="auto" w:fill="FFFFFF"/>
        </w:rPr>
      </w:pPr>
      <w:r w:rsidRPr="00625B7A">
        <w:rPr>
          <w:rFonts w:ascii="宋体" w:hAnsi="宋体" w:cs="宋体"/>
          <w:szCs w:val="24"/>
          <w:shd w:val="clear" w:color="auto" w:fill="FFFFFF"/>
        </w:rPr>
        <w:t>7.1 招投标人须在陕西省公共资源交易中心网站企业诚信管理系统（www.sxggzyjy.cn）中登记企业信息，然后登陆招投标交易平台(www.sxggzyjy.cn)下载、查看电子版的招标文件及其他文件。</w:t>
      </w:r>
    </w:p>
    <w:p w:rsidR="00625B7A" w:rsidRPr="00625B7A" w:rsidRDefault="00625B7A" w:rsidP="005710A8">
      <w:pPr>
        <w:widowControl/>
        <w:autoSpaceDE/>
        <w:autoSpaceDN/>
        <w:adjustRightInd/>
        <w:spacing w:line="520" w:lineRule="exact"/>
        <w:ind w:firstLine="480"/>
        <w:rPr>
          <w:rFonts w:ascii="宋体" w:hAnsi="宋体" w:cs="宋体" w:hint="default"/>
          <w:szCs w:val="24"/>
          <w:shd w:val="clear" w:color="auto" w:fill="FFFFFF"/>
        </w:rPr>
      </w:pPr>
      <w:r w:rsidRPr="00625B7A">
        <w:rPr>
          <w:rFonts w:ascii="宋体" w:hAnsi="宋体" w:cs="宋体"/>
          <w:szCs w:val="24"/>
          <w:shd w:val="clear" w:color="auto" w:fill="FFFFFF"/>
        </w:rPr>
        <w:t>7.2 开标的时候必须携带加密锁(公司CA锁)。</w:t>
      </w:r>
    </w:p>
    <w:p w:rsidR="00625B7A" w:rsidRPr="00625B7A" w:rsidRDefault="00625B7A" w:rsidP="005710A8">
      <w:pPr>
        <w:widowControl/>
        <w:autoSpaceDE/>
        <w:autoSpaceDN/>
        <w:adjustRightInd/>
        <w:spacing w:line="520" w:lineRule="exact"/>
        <w:ind w:firstLine="480"/>
        <w:rPr>
          <w:rFonts w:ascii="宋体" w:hAnsi="宋体" w:cs="宋体" w:hint="default"/>
          <w:szCs w:val="24"/>
          <w:shd w:val="clear" w:color="auto" w:fill="FFFFFF"/>
        </w:rPr>
      </w:pPr>
      <w:r w:rsidRPr="00625B7A">
        <w:rPr>
          <w:rFonts w:ascii="宋体" w:hAnsi="宋体" w:cs="宋体"/>
          <w:szCs w:val="24"/>
          <w:shd w:val="clear" w:color="auto" w:fill="FFFFFF"/>
        </w:rPr>
        <w:t>7.3 投标人需在规定时间内完成相关投标前期事项的办理，因投标人原因未能按时完成相关工作办理导致无法投标，投标人自行负责；</w:t>
      </w:r>
    </w:p>
    <w:p w:rsidR="00625B7A" w:rsidRPr="001B505C" w:rsidRDefault="00625B7A" w:rsidP="005710A8">
      <w:pPr>
        <w:widowControl/>
        <w:shd w:val="clear" w:color="auto" w:fill="FFFFFF"/>
        <w:autoSpaceDE/>
        <w:autoSpaceDN/>
        <w:adjustRightInd/>
        <w:spacing w:line="520" w:lineRule="exact"/>
        <w:rPr>
          <w:rFonts w:ascii="宋体" w:hAnsi="宋体" w:cs="宋体" w:hint="default"/>
          <w:szCs w:val="24"/>
          <w:shd w:val="clear" w:color="auto" w:fill="FFFFFF"/>
        </w:rPr>
      </w:pPr>
      <w:r w:rsidRPr="001B505C">
        <w:rPr>
          <w:rFonts w:ascii="宋体" w:hAnsi="宋体" w:cs="宋体"/>
          <w:szCs w:val="24"/>
          <w:shd w:val="clear" w:color="auto" w:fill="FFFFFF"/>
        </w:rPr>
        <w:t>8</w:t>
      </w:r>
      <w:r w:rsidRPr="00625B7A">
        <w:rPr>
          <w:rFonts w:ascii="宋体" w:hAnsi="宋体" w:cs="宋体"/>
          <w:szCs w:val="24"/>
          <w:shd w:val="clear" w:color="auto" w:fill="FFFFFF"/>
        </w:rPr>
        <w:t>. 联系方式</w:t>
      </w:r>
    </w:p>
    <w:p w:rsidR="00625B7A" w:rsidRPr="002829B4" w:rsidRDefault="00625B7A" w:rsidP="002829B4">
      <w:pPr>
        <w:widowControl/>
        <w:shd w:val="clear" w:color="auto" w:fill="FFFFFF"/>
        <w:autoSpaceDE/>
        <w:autoSpaceDN/>
        <w:adjustRightInd/>
        <w:spacing w:line="520" w:lineRule="exact"/>
        <w:ind w:left="6608" w:hangingChars="2950" w:hanging="6608"/>
        <w:rPr>
          <w:rFonts w:asciiTheme="minorEastAsia" w:eastAsiaTheme="minorEastAsia" w:hAnsiTheme="minorEastAsia" w:cs="宋体" w:hint="default"/>
          <w:spacing w:val="-8"/>
          <w:szCs w:val="24"/>
        </w:rPr>
      </w:pPr>
      <w:r w:rsidRPr="002829B4">
        <w:rPr>
          <w:rFonts w:asciiTheme="minorEastAsia" w:eastAsiaTheme="minorEastAsia" w:hAnsiTheme="minorEastAsia" w:cs="宋体"/>
          <w:spacing w:val="-8"/>
          <w:szCs w:val="24"/>
        </w:rPr>
        <w:t>招标人：</w:t>
      </w:r>
      <w:r w:rsidR="00C44E80" w:rsidRPr="002829B4">
        <w:rPr>
          <w:rFonts w:ascii="宋体" w:hAnsi="宋体" w:cs="宋体"/>
          <w:spacing w:val="-8"/>
          <w:szCs w:val="24"/>
          <w:shd w:val="clear" w:color="auto" w:fill="FFFFFF"/>
        </w:rPr>
        <w:t>汉中市西乡至洋县高速公路建设管理处</w:t>
      </w:r>
      <w:r w:rsidR="00C44E80" w:rsidRPr="002829B4">
        <w:rPr>
          <w:rFonts w:asciiTheme="minorEastAsia" w:eastAsiaTheme="minorEastAsia" w:hAnsiTheme="minorEastAsia" w:cs="宋体"/>
          <w:spacing w:val="-8"/>
          <w:szCs w:val="24"/>
        </w:rPr>
        <w:t xml:space="preserve"> </w:t>
      </w:r>
      <w:r w:rsidR="002829B4">
        <w:rPr>
          <w:rFonts w:asciiTheme="minorEastAsia" w:eastAsiaTheme="minorEastAsia" w:hAnsiTheme="minorEastAsia" w:cs="宋体"/>
          <w:spacing w:val="-8"/>
          <w:szCs w:val="24"/>
        </w:rPr>
        <w:t xml:space="preserve"> </w:t>
      </w:r>
      <w:r w:rsidRPr="00625B7A">
        <w:rPr>
          <w:rFonts w:asciiTheme="minorEastAsia" w:eastAsiaTheme="minorEastAsia" w:hAnsiTheme="minorEastAsia" w:cs="宋体"/>
          <w:spacing w:val="-8"/>
          <w:szCs w:val="24"/>
        </w:rPr>
        <w:t>招标代理机构：</w:t>
      </w:r>
      <w:r w:rsidR="00C44E80" w:rsidRPr="002829B4">
        <w:rPr>
          <w:rStyle w:val="13SimHei"/>
          <w:rFonts w:ascii="宋体" w:hint="eastAsia"/>
          <w:spacing w:val="-8"/>
          <w:lang w:val="zh-TW" w:eastAsia="zh-TW"/>
        </w:rPr>
        <w:t>恒万达</w:t>
      </w:r>
      <w:r w:rsidR="00C44E80" w:rsidRPr="002829B4">
        <w:rPr>
          <w:rStyle w:val="13SimHei"/>
          <w:rFonts w:ascii="宋体" w:hint="eastAsia"/>
          <w:spacing w:val="-8"/>
          <w:lang w:val="zh-TW" w:eastAsia="zh-CN"/>
        </w:rPr>
        <w:t>设计咨询</w:t>
      </w:r>
      <w:r w:rsidR="00C44E80" w:rsidRPr="002829B4">
        <w:rPr>
          <w:rStyle w:val="13SimHei"/>
          <w:rFonts w:ascii="宋体" w:hint="eastAsia"/>
          <w:spacing w:val="-8"/>
          <w:lang w:val="zh-TW" w:eastAsia="zh-TW"/>
        </w:rPr>
        <w:t>有限公司</w:t>
      </w:r>
    </w:p>
    <w:p w:rsidR="00625B7A" w:rsidRPr="002829B4"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pacing w:val="-8"/>
          <w:szCs w:val="24"/>
        </w:rPr>
      </w:pPr>
      <w:r w:rsidRPr="002829B4">
        <w:rPr>
          <w:rFonts w:asciiTheme="minorEastAsia" w:eastAsiaTheme="minorEastAsia" w:hAnsiTheme="minorEastAsia" w:cs="宋体"/>
          <w:spacing w:val="-8"/>
          <w:szCs w:val="24"/>
        </w:rPr>
        <w:t>地址：</w:t>
      </w:r>
      <w:r w:rsidR="00C44E80" w:rsidRPr="002829B4">
        <w:rPr>
          <w:rFonts w:ascii="宋体" w:hAnsi="宋体" w:cs="宋体"/>
          <w:spacing w:val="-8"/>
          <w:szCs w:val="24"/>
          <w:shd w:val="clear" w:color="auto" w:fill="FFFFFF"/>
        </w:rPr>
        <w:t>陕西省汉中市汉台区七里街道办庆华巷</w:t>
      </w:r>
      <w:r w:rsidR="00C44E80" w:rsidRPr="002829B4">
        <w:rPr>
          <w:rFonts w:asciiTheme="minorEastAsia" w:eastAsiaTheme="minorEastAsia" w:hAnsiTheme="minorEastAsia" w:cs="宋体"/>
          <w:spacing w:val="-8"/>
          <w:szCs w:val="24"/>
        </w:rPr>
        <w:t xml:space="preserve">   </w:t>
      </w:r>
      <w:r w:rsidR="002829B4">
        <w:rPr>
          <w:rFonts w:asciiTheme="minorEastAsia" w:eastAsiaTheme="minorEastAsia" w:hAnsiTheme="minorEastAsia" w:cs="宋体"/>
          <w:spacing w:val="-8"/>
          <w:szCs w:val="24"/>
        </w:rPr>
        <w:t xml:space="preserve"> </w:t>
      </w:r>
      <w:r w:rsidRPr="00625B7A">
        <w:rPr>
          <w:rFonts w:asciiTheme="minorEastAsia" w:eastAsiaTheme="minorEastAsia" w:hAnsiTheme="minorEastAsia" w:cs="宋体"/>
          <w:spacing w:val="-8"/>
          <w:szCs w:val="24"/>
        </w:rPr>
        <w:t>地址：</w:t>
      </w:r>
      <w:r w:rsidR="00C44E80" w:rsidRPr="002829B4">
        <w:rPr>
          <w:rFonts w:ascii="宋体" w:hAnsi="宋体" w:cs="宋体"/>
          <w:spacing w:val="-8"/>
        </w:rPr>
        <w:t>西安半导体产业园A座14层</w:t>
      </w:r>
    </w:p>
    <w:p w:rsidR="00625B7A" w:rsidRPr="001B505C"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zCs w:val="24"/>
        </w:rPr>
      </w:pPr>
      <w:r w:rsidRPr="00625B7A">
        <w:rPr>
          <w:rFonts w:asciiTheme="minorEastAsia" w:eastAsiaTheme="minorEastAsia" w:hAnsiTheme="minorEastAsia" w:cs="宋体"/>
          <w:szCs w:val="24"/>
        </w:rPr>
        <w:t>邮政编码：</w:t>
      </w:r>
      <w:r w:rsidR="0078780E" w:rsidRPr="001B505C">
        <w:rPr>
          <w:rFonts w:asciiTheme="minorEastAsia" w:eastAsiaTheme="minorEastAsia" w:hAnsiTheme="minorEastAsia" w:cs="宋体"/>
          <w:szCs w:val="24"/>
        </w:rPr>
        <w:t xml:space="preserve">                      </w:t>
      </w:r>
      <w:r w:rsidR="002829B4">
        <w:rPr>
          <w:rFonts w:asciiTheme="minorEastAsia" w:eastAsiaTheme="minorEastAsia" w:hAnsiTheme="minorEastAsia" w:cs="宋体"/>
          <w:szCs w:val="24"/>
        </w:rPr>
        <w:t xml:space="preserve">        </w:t>
      </w:r>
      <w:r w:rsidR="00C44E80" w:rsidRPr="001B505C">
        <w:rPr>
          <w:rFonts w:asciiTheme="minorEastAsia" w:eastAsiaTheme="minorEastAsia" w:hAnsiTheme="minorEastAsia" w:cs="宋体"/>
          <w:szCs w:val="24"/>
        </w:rPr>
        <w:t xml:space="preserve"> </w:t>
      </w:r>
      <w:r w:rsidRPr="00625B7A">
        <w:rPr>
          <w:rFonts w:asciiTheme="minorEastAsia" w:eastAsiaTheme="minorEastAsia" w:hAnsiTheme="minorEastAsia" w:cs="宋体"/>
          <w:szCs w:val="24"/>
        </w:rPr>
        <w:t>邮政编码：</w:t>
      </w:r>
    </w:p>
    <w:p w:rsidR="00625B7A" w:rsidRPr="001B505C"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zCs w:val="24"/>
        </w:rPr>
      </w:pPr>
      <w:r w:rsidRPr="00625B7A">
        <w:rPr>
          <w:rFonts w:asciiTheme="minorEastAsia" w:eastAsiaTheme="minorEastAsia" w:hAnsiTheme="minorEastAsia" w:cs="宋体"/>
          <w:szCs w:val="24"/>
        </w:rPr>
        <w:t>联系人：</w:t>
      </w:r>
      <w:r w:rsidR="00C44E80" w:rsidRPr="001B505C">
        <w:rPr>
          <w:rFonts w:ascii="宋体" w:hAnsi="宋体" w:cs="宋体"/>
          <w:szCs w:val="24"/>
          <w:shd w:val="clear" w:color="auto" w:fill="FFFFFF"/>
        </w:rPr>
        <w:t xml:space="preserve">黄先生、张先生 </w:t>
      </w:r>
      <w:r w:rsidR="0078780E" w:rsidRPr="001B505C">
        <w:rPr>
          <w:rFonts w:asciiTheme="minorEastAsia" w:eastAsiaTheme="minorEastAsia" w:hAnsiTheme="minorEastAsia" w:cs="宋体"/>
          <w:szCs w:val="24"/>
        </w:rPr>
        <w:t xml:space="preserve">           </w:t>
      </w:r>
      <w:r w:rsidR="002829B4">
        <w:rPr>
          <w:rFonts w:asciiTheme="minorEastAsia" w:eastAsiaTheme="minorEastAsia" w:hAnsiTheme="minorEastAsia" w:cs="宋体"/>
          <w:szCs w:val="24"/>
        </w:rPr>
        <w:t xml:space="preserve">      </w:t>
      </w:r>
      <w:r w:rsidR="00C44E80" w:rsidRPr="001B505C">
        <w:rPr>
          <w:rFonts w:asciiTheme="minorEastAsia" w:eastAsiaTheme="minorEastAsia" w:hAnsiTheme="minorEastAsia" w:cs="宋体"/>
          <w:szCs w:val="24"/>
        </w:rPr>
        <w:t xml:space="preserve"> </w:t>
      </w:r>
      <w:r w:rsidRPr="00625B7A">
        <w:rPr>
          <w:rFonts w:asciiTheme="minorEastAsia" w:eastAsiaTheme="minorEastAsia" w:hAnsiTheme="minorEastAsia" w:cs="宋体"/>
          <w:szCs w:val="24"/>
        </w:rPr>
        <w:t>联系人：</w:t>
      </w:r>
      <w:r w:rsidR="00C44E80" w:rsidRPr="001B505C">
        <w:rPr>
          <w:rFonts w:asciiTheme="minorEastAsia" w:eastAsiaTheme="minorEastAsia" w:hAnsiTheme="minorEastAsia" w:cs="宋体"/>
          <w:szCs w:val="24"/>
        </w:rPr>
        <w:t>赵学民</w:t>
      </w:r>
    </w:p>
    <w:p w:rsidR="00625B7A" w:rsidRPr="001B505C"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zCs w:val="24"/>
        </w:rPr>
      </w:pPr>
      <w:r w:rsidRPr="00625B7A">
        <w:rPr>
          <w:rFonts w:asciiTheme="minorEastAsia" w:eastAsiaTheme="minorEastAsia" w:hAnsiTheme="minorEastAsia" w:cs="宋体"/>
          <w:szCs w:val="24"/>
        </w:rPr>
        <w:t>电话：</w:t>
      </w:r>
      <w:r w:rsidR="00C44E80" w:rsidRPr="001B505C">
        <w:rPr>
          <w:rFonts w:ascii="宋体" w:hAnsi="宋体"/>
          <w:szCs w:val="24"/>
        </w:rPr>
        <w:t>15909165666、15891670730</w:t>
      </w:r>
      <w:r w:rsidR="00C44E80" w:rsidRPr="001B505C">
        <w:rPr>
          <w:rFonts w:ascii="宋体" w:hAnsi="宋体" w:cs="宋体"/>
          <w:szCs w:val="24"/>
          <w:shd w:val="clear" w:color="auto" w:fill="FFFFFF"/>
        </w:rPr>
        <w:t xml:space="preserve">  </w:t>
      </w:r>
      <w:r w:rsidR="002829B4">
        <w:rPr>
          <w:rFonts w:asciiTheme="minorEastAsia" w:eastAsiaTheme="minorEastAsia" w:hAnsiTheme="minorEastAsia" w:cs="宋体"/>
          <w:szCs w:val="24"/>
        </w:rPr>
        <w:t xml:space="preserve">        </w:t>
      </w:r>
      <w:r w:rsidR="00C44E80" w:rsidRPr="001B505C">
        <w:rPr>
          <w:rFonts w:asciiTheme="minorEastAsia" w:eastAsiaTheme="minorEastAsia" w:hAnsiTheme="minorEastAsia" w:cs="宋体"/>
          <w:szCs w:val="24"/>
        </w:rPr>
        <w:t xml:space="preserve"> </w:t>
      </w:r>
      <w:r w:rsidRPr="00625B7A">
        <w:rPr>
          <w:rFonts w:asciiTheme="minorEastAsia" w:eastAsiaTheme="minorEastAsia" w:hAnsiTheme="minorEastAsia" w:cs="宋体"/>
          <w:szCs w:val="24"/>
        </w:rPr>
        <w:t>电话：</w:t>
      </w:r>
      <w:r w:rsidR="00C44E80" w:rsidRPr="001B505C">
        <w:rPr>
          <w:rFonts w:asciiTheme="minorEastAsia" w:eastAsiaTheme="minorEastAsia" w:hAnsiTheme="minorEastAsia" w:cs="宋体"/>
          <w:szCs w:val="24"/>
        </w:rPr>
        <w:t>13991835658</w:t>
      </w:r>
    </w:p>
    <w:p w:rsidR="00625B7A" w:rsidRPr="001B505C"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zCs w:val="24"/>
        </w:rPr>
      </w:pPr>
      <w:r w:rsidRPr="00625B7A">
        <w:rPr>
          <w:rFonts w:asciiTheme="minorEastAsia" w:eastAsiaTheme="minorEastAsia" w:hAnsiTheme="minorEastAsia" w:cs="宋体"/>
          <w:szCs w:val="24"/>
        </w:rPr>
        <w:t>传真：</w:t>
      </w:r>
      <w:r w:rsidR="0078780E" w:rsidRPr="001B505C">
        <w:rPr>
          <w:rFonts w:asciiTheme="minorEastAsia" w:eastAsiaTheme="minorEastAsia" w:hAnsiTheme="minorEastAsia" w:cs="宋体"/>
          <w:szCs w:val="24"/>
        </w:rPr>
        <w:t xml:space="preserve">                          </w:t>
      </w:r>
      <w:r w:rsidR="002829B4">
        <w:rPr>
          <w:rFonts w:asciiTheme="minorEastAsia" w:eastAsiaTheme="minorEastAsia" w:hAnsiTheme="minorEastAsia" w:cs="宋体"/>
          <w:szCs w:val="24"/>
        </w:rPr>
        <w:t xml:space="preserve">        </w:t>
      </w:r>
      <w:r w:rsidR="0078780E" w:rsidRPr="001B505C">
        <w:rPr>
          <w:rFonts w:asciiTheme="minorEastAsia" w:eastAsiaTheme="minorEastAsia" w:hAnsiTheme="minorEastAsia" w:cs="宋体"/>
          <w:szCs w:val="24"/>
        </w:rPr>
        <w:t xml:space="preserve"> </w:t>
      </w:r>
      <w:r w:rsidRPr="00625B7A">
        <w:rPr>
          <w:rFonts w:asciiTheme="minorEastAsia" w:eastAsiaTheme="minorEastAsia" w:hAnsiTheme="minorEastAsia" w:cs="宋体"/>
          <w:szCs w:val="24"/>
        </w:rPr>
        <w:t>传真：</w:t>
      </w:r>
    </w:p>
    <w:p w:rsidR="00625B7A" w:rsidRPr="001B505C"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zCs w:val="24"/>
        </w:rPr>
      </w:pPr>
      <w:r w:rsidRPr="00625B7A">
        <w:rPr>
          <w:rFonts w:asciiTheme="minorEastAsia" w:eastAsiaTheme="minorEastAsia" w:hAnsiTheme="minorEastAsia" w:cs="宋体"/>
          <w:szCs w:val="24"/>
        </w:rPr>
        <w:t>电子邮件：</w:t>
      </w:r>
      <w:r w:rsidR="0078780E" w:rsidRPr="001B505C">
        <w:rPr>
          <w:rFonts w:asciiTheme="minorEastAsia" w:eastAsiaTheme="minorEastAsia" w:hAnsiTheme="minorEastAsia" w:cs="宋体"/>
          <w:szCs w:val="24"/>
        </w:rPr>
        <w:t xml:space="preserve">                      </w:t>
      </w:r>
      <w:r w:rsidR="002829B4">
        <w:rPr>
          <w:rFonts w:asciiTheme="minorEastAsia" w:eastAsiaTheme="minorEastAsia" w:hAnsiTheme="minorEastAsia" w:cs="宋体"/>
          <w:szCs w:val="24"/>
        </w:rPr>
        <w:t xml:space="preserve">        </w:t>
      </w:r>
      <w:r w:rsidR="0078780E" w:rsidRPr="001B505C">
        <w:rPr>
          <w:rFonts w:asciiTheme="minorEastAsia" w:eastAsiaTheme="minorEastAsia" w:hAnsiTheme="minorEastAsia" w:cs="宋体"/>
          <w:szCs w:val="24"/>
        </w:rPr>
        <w:t xml:space="preserve"> </w:t>
      </w:r>
      <w:r w:rsidRPr="00625B7A">
        <w:rPr>
          <w:rFonts w:asciiTheme="minorEastAsia" w:eastAsiaTheme="minorEastAsia" w:hAnsiTheme="minorEastAsia" w:cs="宋体"/>
          <w:szCs w:val="24"/>
        </w:rPr>
        <w:t>电子邮件：</w:t>
      </w:r>
    </w:p>
    <w:p w:rsidR="00625B7A" w:rsidRPr="001B505C"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zCs w:val="24"/>
        </w:rPr>
      </w:pPr>
      <w:r w:rsidRPr="00625B7A">
        <w:rPr>
          <w:rFonts w:asciiTheme="minorEastAsia" w:eastAsiaTheme="minorEastAsia" w:hAnsiTheme="minorEastAsia" w:cs="宋体"/>
          <w:szCs w:val="24"/>
        </w:rPr>
        <w:t>网址：</w:t>
      </w:r>
      <w:r w:rsidR="0078780E" w:rsidRPr="001B505C">
        <w:rPr>
          <w:rFonts w:asciiTheme="minorEastAsia" w:eastAsiaTheme="minorEastAsia" w:hAnsiTheme="minorEastAsia" w:cs="宋体"/>
          <w:szCs w:val="24"/>
        </w:rPr>
        <w:t xml:space="preserve">                          </w:t>
      </w:r>
      <w:r w:rsidR="002829B4">
        <w:rPr>
          <w:rFonts w:asciiTheme="minorEastAsia" w:eastAsiaTheme="minorEastAsia" w:hAnsiTheme="minorEastAsia" w:cs="宋体"/>
          <w:szCs w:val="24"/>
        </w:rPr>
        <w:t xml:space="preserve">        </w:t>
      </w:r>
      <w:r w:rsidR="0078780E" w:rsidRPr="001B505C">
        <w:rPr>
          <w:rFonts w:asciiTheme="minorEastAsia" w:eastAsiaTheme="minorEastAsia" w:hAnsiTheme="minorEastAsia" w:cs="宋体"/>
          <w:szCs w:val="24"/>
        </w:rPr>
        <w:t xml:space="preserve"> </w:t>
      </w:r>
      <w:r w:rsidRPr="00625B7A">
        <w:rPr>
          <w:rFonts w:asciiTheme="minorEastAsia" w:eastAsiaTheme="minorEastAsia" w:hAnsiTheme="minorEastAsia" w:cs="宋体"/>
          <w:szCs w:val="24"/>
        </w:rPr>
        <w:t>网址：</w:t>
      </w:r>
    </w:p>
    <w:p w:rsidR="00625B7A" w:rsidRPr="002829B4" w:rsidRDefault="00625B7A" w:rsidP="002829B4">
      <w:pPr>
        <w:widowControl/>
        <w:shd w:val="clear" w:color="auto" w:fill="FFFFFF"/>
        <w:autoSpaceDE/>
        <w:autoSpaceDN/>
        <w:adjustRightInd/>
        <w:spacing w:line="520" w:lineRule="exact"/>
        <w:rPr>
          <w:rFonts w:asciiTheme="minorEastAsia" w:eastAsiaTheme="minorEastAsia" w:hAnsiTheme="minorEastAsia" w:cs="宋体" w:hint="default"/>
          <w:spacing w:val="-8"/>
          <w:szCs w:val="24"/>
        </w:rPr>
      </w:pPr>
      <w:r w:rsidRPr="00625B7A">
        <w:rPr>
          <w:rFonts w:asciiTheme="minorEastAsia" w:eastAsiaTheme="minorEastAsia" w:hAnsiTheme="minorEastAsia" w:cs="宋体"/>
          <w:szCs w:val="24"/>
        </w:rPr>
        <w:t>开户银行：</w:t>
      </w:r>
      <w:r w:rsidR="0078780E" w:rsidRPr="001B505C">
        <w:rPr>
          <w:rFonts w:asciiTheme="minorEastAsia" w:eastAsiaTheme="minorEastAsia" w:hAnsiTheme="minorEastAsia" w:cs="宋体"/>
          <w:szCs w:val="24"/>
        </w:rPr>
        <w:t xml:space="preserve">                       </w:t>
      </w:r>
      <w:r w:rsidR="002829B4">
        <w:rPr>
          <w:rFonts w:asciiTheme="minorEastAsia" w:eastAsiaTheme="minorEastAsia" w:hAnsiTheme="minorEastAsia" w:cs="宋体"/>
          <w:szCs w:val="24"/>
        </w:rPr>
        <w:t xml:space="preserve">        </w:t>
      </w:r>
      <w:r w:rsidRPr="00625B7A">
        <w:rPr>
          <w:rFonts w:asciiTheme="minorEastAsia" w:eastAsiaTheme="minorEastAsia" w:hAnsiTheme="minorEastAsia" w:cs="宋体"/>
          <w:spacing w:val="-8"/>
          <w:szCs w:val="24"/>
        </w:rPr>
        <w:t>开户银行：</w:t>
      </w:r>
      <w:r w:rsidR="00C44E80" w:rsidRPr="002829B4">
        <w:rPr>
          <w:rFonts w:asciiTheme="minorEastAsia" w:eastAsiaTheme="minorEastAsia" w:hAnsiTheme="minorEastAsia" w:cs="宋体"/>
          <w:spacing w:val="-8"/>
          <w:szCs w:val="24"/>
        </w:rPr>
        <w:t>中国民生银行西安锦业路支行</w:t>
      </w:r>
    </w:p>
    <w:p w:rsidR="00625B7A" w:rsidRPr="001B505C" w:rsidRDefault="00625B7A" w:rsidP="005710A8">
      <w:pPr>
        <w:widowControl/>
        <w:shd w:val="clear" w:color="auto" w:fill="FFFFFF"/>
        <w:autoSpaceDE/>
        <w:autoSpaceDN/>
        <w:adjustRightInd/>
        <w:spacing w:line="520" w:lineRule="exact"/>
        <w:rPr>
          <w:rFonts w:asciiTheme="minorEastAsia" w:eastAsiaTheme="minorEastAsia" w:hAnsiTheme="minorEastAsia" w:cs="宋体" w:hint="default"/>
          <w:szCs w:val="24"/>
        </w:rPr>
      </w:pPr>
      <w:r w:rsidRPr="00625B7A">
        <w:rPr>
          <w:rFonts w:asciiTheme="minorEastAsia" w:eastAsiaTheme="minorEastAsia" w:hAnsiTheme="minorEastAsia" w:cs="宋体"/>
          <w:szCs w:val="24"/>
        </w:rPr>
        <w:t>账号：</w:t>
      </w:r>
      <w:r w:rsidR="0078780E" w:rsidRPr="001B505C">
        <w:rPr>
          <w:rFonts w:asciiTheme="minorEastAsia" w:eastAsiaTheme="minorEastAsia" w:hAnsiTheme="minorEastAsia" w:cs="宋体"/>
          <w:szCs w:val="24"/>
        </w:rPr>
        <w:t xml:space="preserve">                           </w:t>
      </w:r>
      <w:r w:rsidR="002829B4">
        <w:rPr>
          <w:rFonts w:asciiTheme="minorEastAsia" w:eastAsiaTheme="minorEastAsia" w:hAnsiTheme="minorEastAsia" w:cs="宋体"/>
          <w:szCs w:val="24"/>
        </w:rPr>
        <w:t xml:space="preserve">        </w:t>
      </w:r>
      <w:r w:rsidRPr="00625B7A">
        <w:rPr>
          <w:rFonts w:asciiTheme="minorEastAsia" w:eastAsiaTheme="minorEastAsia" w:hAnsiTheme="minorEastAsia" w:cs="宋体"/>
          <w:szCs w:val="24"/>
        </w:rPr>
        <w:t>账号：</w:t>
      </w:r>
      <w:r w:rsidR="00C44E80" w:rsidRPr="001B505C">
        <w:rPr>
          <w:rFonts w:asciiTheme="minorEastAsia" w:eastAsiaTheme="minorEastAsia" w:hAnsiTheme="minorEastAsia" w:cs="宋体"/>
          <w:szCs w:val="24"/>
        </w:rPr>
        <w:t>1217012830000885</w:t>
      </w:r>
    </w:p>
    <w:sectPr w:rsidR="00625B7A" w:rsidRPr="001B505C" w:rsidSect="005710A8">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438" w:rsidRDefault="007F6438" w:rsidP="00C87D19">
      <w:pPr>
        <w:rPr>
          <w:rFonts w:hint="default"/>
        </w:rPr>
      </w:pPr>
      <w:r>
        <w:separator/>
      </w:r>
    </w:p>
  </w:endnote>
  <w:endnote w:type="continuationSeparator" w:id="1">
    <w:p w:rsidR="007F6438" w:rsidRDefault="007F6438" w:rsidP="00C87D19">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438" w:rsidRDefault="007F6438" w:rsidP="00C87D19">
      <w:pPr>
        <w:rPr>
          <w:rFonts w:hint="default"/>
        </w:rPr>
      </w:pPr>
      <w:r>
        <w:separator/>
      </w:r>
    </w:p>
  </w:footnote>
  <w:footnote w:type="continuationSeparator" w:id="1">
    <w:p w:rsidR="007F6438" w:rsidRDefault="007F6438" w:rsidP="00C87D19">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76AD2"/>
    <w:multiLevelType w:val="hybridMultilevel"/>
    <w:tmpl w:val="745EAA5E"/>
    <w:lvl w:ilvl="0" w:tplc="7AEE9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D19"/>
    <w:rsid w:val="001B505C"/>
    <w:rsid w:val="002829B4"/>
    <w:rsid w:val="00322A69"/>
    <w:rsid w:val="00324724"/>
    <w:rsid w:val="003616D5"/>
    <w:rsid w:val="003D379B"/>
    <w:rsid w:val="004B01EB"/>
    <w:rsid w:val="004E2C16"/>
    <w:rsid w:val="005636D6"/>
    <w:rsid w:val="005710A8"/>
    <w:rsid w:val="005C1069"/>
    <w:rsid w:val="005F4E34"/>
    <w:rsid w:val="00625B7A"/>
    <w:rsid w:val="0078780E"/>
    <w:rsid w:val="00787D0E"/>
    <w:rsid w:val="007A5D4B"/>
    <w:rsid w:val="007F6438"/>
    <w:rsid w:val="00893608"/>
    <w:rsid w:val="009B0EF4"/>
    <w:rsid w:val="00A967CA"/>
    <w:rsid w:val="00C44E80"/>
    <w:rsid w:val="00C87D19"/>
    <w:rsid w:val="00CB7146"/>
    <w:rsid w:val="00EE4B50"/>
    <w:rsid w:val="00F60BC1"/>
    <w:rsid w:val="00FE0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19"/>
    <w:pPr>
      <w:widowControl w:val="0"/>
      <w:autoSpaceDE w:val="0"/>
      <w:autoSpaceDN w:val="0"/>
      <w:adjustRightInd w:val="0"/>
    </w:pPr>
    <w:rPr>
      <w:rFonts w:ascii="Times New Roman" w:eastAsia="宋体" w:hAnsi="Times New Roman" w:cs="Times New Roman" w:hint="eastAsia"/>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7D19"/>
    <w:rPr>
      <w:sz w:val="18"/>
      <w:szCs w:val="18"/>
    </w:rPr>
  </w:style>
  <w:style w:type="paragraph" w:styleId="a4">
    <w:name w:val="footer"/>
    <w:basedOn w:val="a"/>
    <w:link w:val="Char0"/>
    <w:uiPriority w:val="99"/>
    <w:semiHidden/>
    <w:unhideWhenUsed/>
    <w:rsid w:val="00C87D19"/>
    <w:pPr>
      <w:tabs>
        <w:tab w:val="center" w:pos="4153"/>
        <w:tab w:val="right" w:pos="8306"/>
      </w:tabs>
      <w:snapToGrid w:val="0"/>
    </w:pPr>
    <w:rPr>
      <w:sz w:val="18"/>
      <w:szCs w:val="18"/>
    </w:rPr>
  </w:style>
  <w:style w:type="character" w:customStyle="1" w:styleId="Char0">
    <w:name w:val="页脚 Char"/>
    <w:basedOn w:val="a0"/>
    <w:link w:val="a4"/>
    <w:uiPriority w:val="99"/>
    <w:semiHidden/>
    <w:rsid w:val="00C87D19"/>
    <w:rPr>
      <w:sz w:val="18"/>
      <w:szCs w:val="18"/>
    </w:rPr>
  </w:style>
  <w:style w:type="paragraph" w:customStyle="1" w:styleId="TableParagraph">
    <w:name w:val="Table Paragraph"/>
    <w:basedOn w:val="a"/>
    <w:uiPriority w:val="1"/>
    <w:qFormat/>
    <w:rsid w:val="00C87D19"/>
  </w:style>
  <w:style w:type="paragraph" w:styleId="a5">
    <w:name w:val="Body Text"/>
    <w:basedOn w:val="a"/>
    <w:link w:val="Char1"/>
    <w:uiPriority w:val="99"/>
    <w:semiHidden/>
    <w:unhideWhenUsed/>
    <w:rsid w:val="00C87D19"/>
    <w:pPr>
      <w:spacing w:after="120"/>
    </w:pPr>
  </w:style>
  <w:style w:type="character" w:customStyle="1" w:styleId="Char1">
    <w:name w:val="正文文本 Char"/>
    <w:basedOn w:val="a0"/>
    <w:link w:val="a5"/>
    <w:uiPriority w:val="99"/>
    <w:semiHidden/>
    <w:rsid w:val="00C87D19"/>
    <w:rPr>
      <w:rFonts w:ascii="Times New Roman" w:eastAsia="宋体" w:hAnsi="Times New Roman" w:cs="Times New Roman"/>
      <w:kern w:val="0"/>
      <w:sz w:val="24"/>
      <w:szCs w:val="20"/>
    </w:rPr>
  </w:style>
  <w:style w:type="character" w:customStyle="1" w:styleId="13SimHei">
    <w:name w:val="正文文本 (13) + SimHei"/>
    <w:uiPriority w:val="99"/>
    <w:unhideWhenUsed/>
    <w:qFormat/>
    <w:rsid w:val="004B01EB"/>
    <w:rPr>
      <w:rFonts w:ascii="黑体" w:hAnsi="宋体" w:hint="default"/>
      <w:spacing w:val="0"/>
      <w:sz w:val="24"/>
      <w:lang w:val="en-US" w:eastAsia="en-US"/>
    </w:rPr>
  </w:style>
  <w:style w:type="paragraph" w:styleId="a6">
    <w:name w:val="Normal (Web)"/>
    <w:basedOn w:val="a"/>
    <w:uiPriority w:val="99"/>
    <w:semiHidden/>
    <w:unhideWhenUsed/>
    <w:rsid w:val="004B01EB"/>
    <w:pPr>
      <w:widowControl/>
      <w:autoSpaceDE/>
      <w:autoSpaceDN/>
      <w:adjustRightInd/>
      <w:spacing w:before="100" w:beforeAutospacing="1" w:after="100" w:afterAutospacing="1"/>
    </w:pPr>
    <w:rPr>
      <w:rFonts w:ascii="宋体" w:hAnsi="宋体" w:cs="宋体" w:hint="default"/>
      <w:szCs w:val="24"/>
    </w:rPr>
  </w:style>
  <w:style w:type="paragraph" w:styleId="a7">
    <w:name w:val="List Paragraph"/>
    <w:basedOn w:val="a"/>
    <w:uiPriority w:val="34"/>
    <w:qFormat/>
    <w:rsid w:val="005710A8"/>
    <w:pPr>
      <w:ind w:firstLineChars="200" w:firstLine="420"/>
    </w:pPr>
  </w:style>
</w:styles>
</file>

<file path=word/webSettings.xml><?xml version="1.0" encoding="utf-8"?>
<w:webSettings xmlns:r="http://schemas.openxmlformats.org/officeDocument/2006/relationships" xmlns:w="http://schemas.openxmlformats.org/wordprocessingml/2006/main">
  <w:divs>
    <w:div w:id="727529192">
      <w:bodyDiv w:val="1"/>
      <w:marLeft w:val="0"/>
      <w:marRight w:val="0"/>
      <w:marTop w:val="0"/>
      <w:marBottom w:val="0"/>
      <w:divBdr>
        <w:top w:val="none" w:sz="0" w:space="0" w:color="auto"/>
        <w:left w:val="none" w:sz="0" w:space="0" w:color="auto"/>
        <w:bottom w:val="none" w:sz="0" w:space="0" w:color="auto"/>
        <w:right w:val="none" w:sz="0" w:space="0" w:color="auto"/>
      </w:divBdr>
    </w:div>
    <w:div w:id="763500105">
      <w:bodyDiv w:val="1"/>
      <w:marLeft w:val="0"/>
      <w:marRight w:val="0"/>
      <w:marTop w:val="0"/>
      <w:marBottom w:val="0"/>
      <w:divBdr>
        <w:top w:val="none" w:sz="0" w:space="0" w:color="auto"/>
        <w:left w:val="none" w:sz="0" w:space="0" w:color="auto"/>
        <w:bottom w:val="none" w:sz="0" w:space="0" w:color="auto"/>
        <w:right w:val="none" w:sz="0" w:space="0" w:color="auto"/>
      </w:divBdr>
    </w:div>
    <w:div w:id="818965149">
      <w:bodyDiv w:val="1"/>
      <w:marLeft w:val="0"/>
      <w:marRight w:val="0"/>
      <w:marTop w:val="0"/>
      <w:marBottom w:val="0"/>
      <w:divBdr>
        <w:top w:val="none" w:sz="0" w:space="0" w:color="auto"/>
        <w:left w:val="none" w:sz="0" w:space="0" w:color="auto"/>
        <w:bottom w:val="none" w:sz="0" w:space="0" w:color="auto"/>
        <w:right w:val="none" w:sz="0" w:space="0" w:color="auto"/>
      </w:divBdr>
    </w:div>
    <w:div w:id="871915704">
      <w:bodyDiv w:val="1"/>
      <w:marLeft w:val="0"/>
      <w:marRight w:val="0"/>
      <w:marTop w:val="0"/>
      <w:marBottom w:val="0"/>
      <w:divBdr>
        <w:top w:val="none" w:sz="0" w:space="0" w:color="auto"/>
        <w:left w:val="none" w:sz="0" w:space="0" w:color="auto"/>
        <w:bottom w:val="none" w:sz="0" w:space="0" w:color="auto"/>
        <w:right w:val="none" w:sz="0" w:space="0" w:color="auto"/>
      </w:divBdr>
      <w:divsChild>
        <w:div w:id="1646617054">
          <w:marLeft w:val="-257"/>
          <w:marRight w:val="-257"/>
          <w:marTop w:val="0"/>
          <w:marBottom w:val="257"/>
          <w:divBdr>
            <w:top w:val="none" w:sz="0" w:space="0" w:color="auto"/>
            <w:left w:val="none" w:sz="0" w:space="0" w:color="auto"/>
            <w:bottom w:val="none" w:sz="0" w:space="0" w:color="auto"/>
            <w:right w:val="none" w:sz="0" w:space="0" w:color="auto"/>
          </w:divBdr>
          <w:divsChild>
            <w:div w:id="61946883">
              <w:marLeft w:val="0"/>
              <w:marRight w:val="0"/>
              <w:marTop w:val="0"/>
              <w:marBottom w:val="0"/>
              <w:divBdr>
                <w:top w:val="none" w:sz="0" w:space="0" w:color="auto"/>
                <w:left w:val="none" w:sz="0" w:space="0" w:color="auto"/>
                <w:bottom w:val="none" w:sz="0" w:space="0" w:color="auto"/>
                <w:right w:val="none" w:sz="0" w:space="0" w:color="auto"/>
              </w:divBdr>
            </w:div>
          </w:divsChild>
        </w:div>
        <w:div w:id="833446877">
          <w:marLeft w:val="-514"/>
          <w:marRight w:val="0"/>
          <w:marTop w:val="0"/>
          <w:marBottom w:val="0"/>
          <w:divBdr>
            <w:top w:val="none" w:sz="0" w:space="0" w:color="auto"/>
            <w:left w:val="none" w:sz="0" w:space="0" w:color="auto"/>
            <w:bottom w:val="none" w:sz="0" w:space="0" w:color="auto"/>
            <w:right w:val="none" w:sz="0" w:space="0" w:color="auto"/>
          </w:divBdr>
        </w:div>
      </w:divsChild>
    </w:div>
    <w:div w:id="1013336716">
      <w:bodyDiv w:val="1"/>
      <w:marLeft w:val="0"/>
      <w:marRight w:val="0"/>
      <w:marTop w:val="0"/>
      <w:marBottom w:val="0"/>
      <w:divBdr>
        <w:top w:val="none" w:sz="0" w:space="0" w:color="auto"/>
        <w:left w:val="none" w:sz="0" w:space="0" w:color="auto"/>
        <w:bottom w:val="none" w:sz="0" w:space="0" w:color="auto"/>
        <w:right w:val="none" w:sz="0" w:space="0" w:color="auto"/>
      </w:divBdr>
    </w:div>
    <w:div w:id="1291324834">
      <w:bodyDiv w:val="1"/>
      <w:marLeft w:val="0"/>
      <w:marRight w:val="0"/>
      <w:marTop w:val="0"/>
      <w:marBottom w:val="0"/>
      <w:divBdr>
        <w:top w:val="none" w:sz="0" w:space="0" w:color="auto"/>
        <w:left w:val="none" w:sz="0" w:space="0" w:color="auto"/>
        <w:bottom w:val="none" w:sz="0" w:space="0" w:color="auto"/>
        <w:right w:val="none" w:sz="0" w:space="0" w:color="auto"/>
      </w:divBdr>
    </w:div>
    <w:div w:id="1292444123">
      <w:bodyDiv w:val="1"/>
      <w:marLeft w:val="0"/>
      <w:marRight w:val="0"/>
      <w:marTop w:val="0"/>
      <w:marBottom w:val="0"/>
      <w:divBdr>
        <w:top w:val="none" w:sz="0" w:space="0" w:color="auto"/>
        <w:left w:val="none" w:sz="0" w:space="0" w:color="auto"/>
        <w:bottom w:val="none" w:sz="0" w:space="0" w:color="auto"/>
        <w:right w:val="none" w:sz="0" w:space="0" w:color="auto"/>
      </w:divBdr>
    </w:div>
    <w:div w:id="1390375027">
      <w:bodyDiv w:val="1"/>
      <w:marLeft w:val="0"/>
      <w:marRight w:val="0"/>
      <w:marTop w:val="0"/>
      <w:marBottom w:val="0"/>
      <w:divBdr>
        <w:top w:val="none" w:sz="0" w:space="0" w:color="auto"/>
        <w:left w:val="none" w:sz="0" w:space="0" w:color="auto"/>
        <w:bottom w:val="none" w:sz="0" w:space="0" w:color="auto"/>
        <w:right w:val="none" w:sz="0" w:space="0" w:color="auto"/>
      </w:divBdr>
    </w:div>
    <w:div w:id="1665276027">
      <w:bodyDiv w:val="1"/>
      <w:marLeft w:val="0"/>
      <w:marRight w:val="0"/>
      <w:marTop w:val="0"/>
      <w:marBottom w:val="0"/>
      <w:divBdr>
        <w:top w:val="none" w:sz="0" w:space="0" w:color="auto"/>
        <w:left w:val="none" w:sz="0" w:space="0" w:color="auto"/>
        <w:bottom w:val="none" w:sz="0" w:space="0" w:color="auto"/>
        <w:right w:val="none" w:sz="0" w:space="0" w:color="auto"/>
      </w:divBdr>
      <w:divsChild>
        <w:div w:id="362244499">
          <w:marLeft w:val="-257"/>
          <w:marRight w:val="-257"/>
          <w:marTop w:val="0"/>
          <w:marBottom w:val="257"/>
          <w:divBdr>
            <w:top w:val="none" w:sz="0" w:space="0" w:color="auto"/>
            <w:left w:val="none" w:sz="0" w:space="0" w:color="auto"/>
            <w:bottom w:val="none" w:sz="0" w:space="0" w:color="auto"/>
            <w:right w:val="none" w:sz="0" w:space="0" w:color="auto"/>
          </w:divBdr>
          <w:divsChild>
            <w:div w:id="230312288">
              <w:marLeft w:val="0"/>
              <w:marRight w:val="0"/>
              <w:marTop w:val="0"/>
              <w:marBottom w:val="0"/>
              <w:divBdr>
                <w:top w:val="none" w:sz="0" w:space="0" w:color="auto"/>
                <w:left w:val="none" w:sz="0" w:space="0" w:color="auto"/>
                <w:bottom w:val="none" w:sz="0" w:space="0" w:color="auto"/>
                <w:right w:val="none" w:sz="0" w:space="0" w:color="auto"/>
              </w:divBdr>
            </w:div>
          </w:divsChild>
        </w:div>
        <w:div w:id="874319176">
          <w:marLeft w:val="-257"/>
          <w:marRight w:val="-257"/>
          <w:marTop w:val="0"/>
          <w:marBottom w:val="257"/>
          <w:divBdr>
            <w:top w:val="none" w:sz="0" w:space="0" w:color="auto"/>
            <w:left w:val="none" w:sz="0" w:space="0" w:color="auto"/>
            <w:bottom w:val="none" w:sz="0" w:space="0" w:color="auto"/>
            <w:right w:val="none" w:sz="0" w:space="0" w:color="auto"/>
          </w:divBdr>
          <w:divsChild>
            <w:div w:id="1190601745">
              <w:marLeft w:val="0"/>
              <w:marRight w:val="0"/>
              <w:marTop w:val="0"/>
              <w:marBottom w:val="0"/>
              <w:divBdr>
                <w:top w:val="none" w:sz="0" w:space="0" w:color="auto"/>
                <w:left w:val="none" w:sz="0" w:space="0" w:color="auto"/>
                <w:bottom w:val="none" w:sz="0" w:space="0" w:color="auto"/>
                <w:right w:val="none" w:sz="0" w:space="0" w:color="auto"/>
              </w:divBdr>
            </w:div>
          </w:divsChild>
        </w:div>
        <w:div w:id="170996152">
          <w:marLeft w:val="0"/>
          <w:marRight w:val="0"/>
          <w:marTop w:val="0"/>
          <w:marBottom w:val="0"/>
          <w:divBdr>
            <w:top w:val="none" w:sz="0" w:space="0" w:color="auto"/>
            <w:left w:val="none" w:sz="0" w:space="0" w:color="auto"/>
            <w:bottom w:val="none" w:sz="0" w:space="0" w:color="auto"/>
            <w:right w:val="none" w:sz="0" w:space="0" w:color="auto"/>
          </w:divBdr>
          <w:divsChild>
            <w:div w:id="1002660998">
              <w:marLeft w:val="-257"/>
              <w:marRight w:val="-257"/>
              <w:marTop w:val="0"/>
              <w:marBottom w:val="257"/>
              <w:divBdr>
                <w:top w:val="none" w:sz="0" w:space="0" w:color="auto"/>
                <w:left w:val="none" w:sz="0" w:space="0" w:color="auto"/>
                <w:bottom w:val="none" w:sz="0" w:space="0" w:color="auto"/>
                <w:right w:val="none" w:sz="0" w:space="0" w:color="auto"/>
              </w:divBdr>
              <w:divsChild>
                <w:div w:id="1750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83241">
          <w:marLeft w:val="-257"/>
          <w:marRight w:val="-257"/>
          <w:marTop w:val="0"/>
          <w:marBottom w:val="257"/>
          <w:divBdr>
            <w:top w:val="none" w:sz="0" w:space="0" w:color="auto"/>
            <w:left w:val="none" w:sz="0" w:space="0" w:color="auto"/>
            <w:bottom w:val="none" w:sz="0" w:space="0" w:color="auto"/>
            <w:right w:val="none" w:sz="0" w:space="0" w:color="auto"/>
          </w:divBdr>
          <w:divsChild>
            <w:div w:id="1671061928">
              <w:marLeft w:val="0"/>
              <w:marRight w:val="0"/>
              <w:marTop w:val="0"/>
              <w:marBottom w:val="0"/>
              <w:divBdr>
                <w:top w:val="none" w:sz="0" w:space="0" w:color="auto"/>
                <w:left w:val="none" w:sz="0" w:space="0" w:color="auto"/>
                <w:bottom w:val="none" w:sz="0" w:space="0" w:color="auto"/>
                <w:right w:val="none" w:sz="0" w:space="0" w:color="auto"/>
              </w:divBdr>
            </w:div>
          </w:divsChild>
        </w:div>
        <w:div w:id="1349864415">
          <w:marLeft w:val="-257"/>
          <w:marRight w:val="-257"/>
          <w:marTop w:val="0"/>
          <w:marBottom w:val="257"/>
          <w:divBdr>
            <w:top w:val="none" w:sz="0" w:space="0" w:color="auto"/>
            <w:left w:val="none" w:sz="0" w:space="0" w:color="auto"/>
            <w:bottom w:val="none" w:sz="0" w:space="0" w:color="auto"/>
            <w:right w:val="none" w:sz="0" w:space="0" w:color="auto"/>
          </w:divBdr>
          <w:divsChild>
            <w:div w:id="1097139986">
              <w:marLeft w:val="0"/>
              <w:marRight w:val="0"/>
              <w:marTop w:val="0"/>
              <w:marBottom w:val="0"/>
              <w:divBdr>
                <w:top w:val="none" w:sz="0" w:space="0" w:color="auto"/>
                <w:left w:val="none" w:sz="0" w:space="0" w:color="auto"/>
                <w:bottom w:val="none" w:sz="0" w:space="0" w:color="auto"/>
                <w:right w:val="none" w:sz="0" w:space="0" w:color="auto"/>
              </w:divBdr>
            </w:div>
          </w:divsChild>
        </w:div>
        <w:div w:id="200942844">
          <w:marLeft w:val="0"/>
          <w:marRight w:val="0"/>
          <w:marTop w:val="0"/>
          <w:marBottom w:val="0"/>
          <w:divBdr>
            <w:top w:val="none" w:sz="0" w:space="0" w:color="auto"/>
            <w:left w:val="none" w:sz="0" w:space="0" w:color="auto"/>
            <w:bottom w:val="none" w:sz="0" w:space="0" w:color="auto"/>
            <w:right w:val="none" w:sz="0" w:space="0" w:color="auto"/>
          </w:divBdr>
          <w:divsChild>
            <w:div w:id="1585262692">
              <w:marLeft w:val="-257"/>
              <w:marRight w:val="-257"/>
              <w:marTop w:val="0"/>
              <w:marBottom w:val="257"/>
              <w:divBdr>
                <w:top w:val="none" w:sz="0" w:space="0" w:color="auto"/>
                <w:left w:val="none" w:sz="0" w:space="0" w:color="auto"/>
                <w:bottom w:val="none" w:sz="0" w:space="0" w:color="auto"/>
                <w:right w:val="none" w:sz="0" w:space="0" w:color="auto"/>
              </w:divBdr>
              <w:divsChild>
                <w:div w:id="11046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844</Words>
  <Characters>4817</Characters>
  <Application>Microsoft Office Word</Application>
  <DocSecurity>0</DocSecurity>
  <Lines>40</Lines>
  <Paragraphs>11</Paragraphs>
  <ScaleCrop>false</ScaleCrop>
  <Company>Micorosoft</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薛冰</cp:lastModifiedBy>
  <cp:revision>24</cp:revision>
  <dcterms:created xsi:type="dcterms:W3CDTF">2022-05-25T06:03:00Z</dcterms:created>
  <dcterms:modified xsi:type="dcterms:W3CDTF">2022-05-25T07:41:00Z</dcterms:modified>
</cp:coreProperties>
</file>