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9F4F1">
      <w:pPr>
        <w:spacing w:line="600" w:lineRule="exact"/>
        <w:rPr>
          <w:rFonts w:hint="eastAsia" w:ascii="黑体" w:hAnsi="黑体" w:eastAsia="黑体" w:cs="黑体"/>
          <w:color w:val="auto"/>
          <w:kern w:val="0"/>
          <w:sz w:val="24"/>
          <w:szCs w:val="24"/>
          <w:highlight w:val="none"/>
          <w:shd w:val="clear" w:color="auto" w:fill="auto"/>
        </w:rPr>
      </w:pPr>
      <w:r>
        <w:rPr>
          <w:rFonts w:hint="eastAsia" w:ascii="黑体" w:hAnsi="黑体" w:eastAsia="黑体" w:cs="黑体"/>
          <w:color w:val="auto"/>
          <w:kern w:val="0"/>
          <w:sz w:val="24"/>
          <w:szCs w:val="24"/>
          <w:highlight w:val="none"/>
          <w:shd w:val="clear" w:color="auto" w:fill="auto"/>
        </w:rPr>
        <w:t>附件1</w:t>
      </w:r>
    </w:p>
    <w:p w14:paraId="256A8122">
      <w:pPr>
        <w:spacing w:line="600" w:lineRule="exact"/>
        <w:jc w:val="center"/>
        <w:outlineLvl w:val="1"/>
        <w:rPr>
          <w:rFonts w:hint="eastAsia"/>
          <w:color w:val="auto"/>
          <w:highlight w:val="none"/>
          <w:shd w:val="clear" w:color="auto" w:fill="auto"/>
        </w:rPr>
      </w:pPr>
      <w:bookmarkStart w:id="11" w:name="_GoBack"/>
      <w:r>
        <w:rPr>
          <w:rStyle w:val="6"/>
          <w:color w:val="auto"/>
          <w:highlight w:val="none"/>
          <w:shd w:val="clear" w:color="auto" w:fill="auto"/>
          <w:lang w:bidi="ar"/>
        </w:rPr>
        <w:t>陕西省公路养护施工单位信用行为评定标准</w:t>
      </w:r>
    </w:p>
    <w:bookmarkEnd w:id="11"/>
    <w:tbl>
      <w:tblPr>
        <w:tblStyle w:val="4"/>
        <w:tblW w:w="4998" w:type="pct"/>
        <w:jc w:val="center"/>
        <w:tblLayout w:type="autofit"/>
        <w:tblCellMar>
          <w:top w:w="0" w:type="dxa"/>
          <w:left w:w="0" w:type="dxa"/>
          <w:bottom w:w="0" w:type="dxa"/>
          <w:right w:w="0" w:type="dxa"/>
        </w:tblCellMar>
      </w:tblPr>
      <w:tblGrid>
        <w:gridCol w:w="1156"/>
        <w:gridCol w:w="1617"/>
        <w:gridCol w:w="1162"/>
        <w:gridCol w:w="6037"/>
        <w:gridCol w:w="1916"/>
        <w:gridCol w:w="1907"/>
      </w:tblGrid>
      <w:tr w14:paraId="74F7207F">
        <w:tblPrEx>
          <w:tblCellMar>
            <w:top w:w="0" w:type="dxa"/>
            <w:left w:w="0" w:type="dxa"/>
            <w:bottom w:w="0" w:type="dxa"/>
            <w:right w:w="0" w:type="dxa"/>
          </w:tblCellMar>
        </w:tblPrEx>
        <w:trPr>
          <w:trHeight w:val="403" w:hRule="atLeast"/>
          <w:tblHeader/>
          <w:jc w:val="center"/>
        </w:trPr>
        <w:tc>
          <w:tcPr>
            <w:tcW w:w="1005"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F3882E">
            <w:pPr>
              <w:widowControl/>
              <w:adjustRightInd w:val="0"/>
              <w:snapToGrid w:val="0"/>
              <w:jc w:val="center"/>
              <w:textAlignment w:val="center"/>
              <w:rPr>
                <w:rFonts w:ascii="黑体" w:hAnsi="宋体" w:eastAsia="黑体" w:cs="黑体"/>
                <w:color w:val="auto"/>
                <w:sz w:val="20"/>
                <w:szCs w:val="20"/>
                <w:highlight w:val="none"/>
                <w:shd w:val="clear" w:color="auto" w:fill="auto"/>
              </w:rPr>
            </w:pPr>
            <w:r>
              <w:rPr>
                <w:rFonts w:hint="eastAsia" w:ascii="黑体" w:hAnsi="宋体" w:eastAsia="黑体" w:cs="黑体"/>
                <w:color w:val="auto"/>
                <w:kern w:val="0"/>
                <w:sz w:val="20"/>
                <w:szCs w:val="20"/>
                <w:highlight w:val="none"/>
                <w:shd w:val="clear" w:color="auto" w:fill="auto"/>
                <w:lang w:bidi="ar"/>
              </w:rPr>
              <w:t>评定内容</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4C4FC3">
            <w:pPr>
              <w:widowControl/>
              <w:adjustRightInd w:val="0"/>
              <w:snapToGrid w:val="0"/>
              <w:jc w:val="center"/>
              <w:textAlignment w:val="center"/>
              <w:rPr>
                <w:rFonts w:hint="eastAsia" w:ascii="黑体" w:hAnsi="宋体" w:eastAsia="黑体" w:cs="黑体"/>
                <w:color w:val="auto"/>
                <w:sz w:val="20"/>
                <w:szCs w:val="20"/>
                <w:highlight w:val="none"/>
                <w:shd w:val="clear" w:color="auto" w:fill="auto"/>
              </w:rPr>
            </w:pPr>
            <w:r>
              <w:rPr>
                <w:rFonts w:hint="eastAsia" w:ascii="黑体" w:hAnsi="宋体" w:eastAsia="黑体" w:cs="黑体"/>
                <w:color w:val="auto"/>
                <w:kern w:val="0"/>
                <w:sz w:val="20"/>
                <w:szCs w:val="20"/>
                <w:highlight w:val="none"/>
                <w:shd w:val="clear" w:color="auto" w:fill="auto"/>
                <w:lang w:bidi="ar"/>
              </w:rPr>
              <w:t>行为代码</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5A4597">
            <w:pPr>
              <w:widowControl/>
              <w:adjustRightInd w:val="0"/>
              <w:snapToGrid w:val="0"/>
              <w:jc w:val="center"/>
              <w:textAlignment w:val="center"/>
              <w:rPr>
                <w:rFonts w:hint="eastAsia" w:ascii="黑体" w:hAnsi="宋体" w:eastAsia="黑体" w:cs="黑体"/>
                <w:color w:val="auto"/>
                <w:sz w:val="20"/>
                <w:szCs w:val="20"/>
                <w:highlight w:val="none"/>
                <w:shd w:val="clear" w:color="auto" w:fill="auto"/>
              </w:rPr>
            </w:pPr>
            <w:r>
              <w:rPr>
                <w:rFonts w:hint="eastAsia" w:ascii="黑体" w:hAnsi="宋体" w:eastAsia="黑体" w:cs="黑体"/>
                <w:color w:val="auto"/>
                <w:kern w:val="0"/>
                <w:sz w:val="20"/>
                <w:szCs w:val="20"/>
                <w:highlight w:val="none"/>
                <w:shd w:val="clear" w:color="auto" w:fill="auto"/>
                <w:lang w:bidi="ar"/>
              </w:rPr>
              <w:t>失信行为</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39FFE8">
            <w:pPr>
              <w:widowControl/>
              <w:adjustRightInd w:val="0"/>
              <w:snapToGrid w:val="0"/>
              <w:jc w:val="center"/>
              <w:textAlignment w:val="center"/>
              <w:rPr>
                <w:rFonts w:hint="eastAsia" w:ascii="黑体" w:hAnsi="宋体" w:eastAsia="黑体" w:cs="黑体"/>
                <w:color w:val="auto"/>
                <w:sz w:val="20"/>
                <w:szCs w:val="20"/>
                <w:highlight w:val="none"/>
                <w:shd w:val="clear" w:color="auto" w:fill="auto"/>
              </w:rPr>
            </w:pPr>
            <w:r>
              <w:rPr>
                <w:rFonts w:hint="eastAsia" w:ascii="黑体" w:hAnsi="宋体" w:eastAsia="黑体" w:cs="黑体"/>
                <w:color w:val="auto"/>
                <w:kern w:val="0"/>
                <w:sz w:val="20"/>
                <w:szCs w:val="20"/>
                <w:highlight w:val="none"/>
                <w:shd w:val="clear" w:color="auto" w:fill="auto"/>
                <w:lang w:bidi="ar"/>
              </w:rPr>
              <w:t>行为等级和扣分标准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0A1B65">
            <w:pPr>
              <w:widowControl/>
              <w:adjustRightInd w:val="0"/>
              <w:snapToGrid w:val="0"/>
              <w:jc w:val="center"/>
              <w:textAlignment w:val="center"/>
              <w:rPr>
                <w:rFonts w:hint="eastAsia" w:ascii="黑体" w:hAnsi="宋体" w:eastAsia="黑体" w:cs="黑体"/>
                <w:color w:val="auto"/>
                <w:sz w:val="20"/>
                <w:szCs w:val="20"/>
                <w:highlight w:val="none"/>
                <w:shd w:val="clear" w:color="auto" w:fill="auto"/>
              </w:rPr>
            </w:pPr>
            <w:r>
              <w:rPr>
                <w:rFonts w:hint="eastAsia" w:ascii="黑体" w:hAnsi="宋体" w:eastAsia="黑体" w:cs="黑体"/>
                <w:color w:val="auto"/>
                <w:kern w:val="0"/>
                <w:sz w:val="20"/>
                <w:szCs w:val="20"/>
                <w:highlight w:val="none"/>
                <w:shd w:val="clear" w:color="auto" w:fill="auto"/>
                <w:lang w:bidi="ar"/>
              </w:rPr>
              <w:t>说明</w:t>
            </w:r>
          </w:p>
        </w:tc>
      </w:tr>
      <w:tr w14:paraId="031A8717">
        <w:tblPrEx>
          <w:tblCellMar>
            <w:top w:w="0" w:type="dxa"/>
            <w:left w:w="0" w:type="dxa"/>
            <w:bottom w:w="0" w:type="dxa"/>
            <w:right w:w="0" w:type="dxa"/>
          </w:tblCellMar>
        </w:tblPrEx>
        <w:trPr>
          <w:trHeight w:val="400" w:hRule="atLeast"/>
          <w:jc w:val="center"/>
        </w:trPr>
        <w:tc>
          <w:tcPr>
            <w:tcW w:w="419"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05019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投标行为（满分100分，扣完为止。行为代码GLSG1）</w:t>
            </w: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E5F59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严重</w:t>
            </w:r>
            <w:r>
              <w:rPr>
                <w:rFonts w:hint="eastAsia" w:ascii="仿宋_GB2312" w:hAnsi="宋体" w:eastAsia="仿宋_GB2312" w:cs="仿宋_GB2312"/>
                <w:color w:val="auto"/>
                <w:kern w:val="0"/>
                <w:sz w:val="20"/>
                <w:szCs w:val="20"/>
                <w:highlight w:val="none"/>
                <w:shd w:val="clear" w:color="auto" w:fill="auto"/>
                <w:lang w:val="en-US" w:eastAsia="zh-CN" w:bidi="ar"/>
              </w:rPr>
              <w:t>不良</w:t>
            </w:r>
            <w:r>
              <w:rPr>
                <w:rFonts w:hint="eastAsia" w:ascii="仿宋_GB2312" w:hAnsi="宋体" w:eastAsia="仿宋_GB2312" w:cs="仿宋_GB2312"/>
                <w:color w:val="auto"/>
                <w:kern w:val="0"/>
                <w:sz w:val="20"/>
                <w:szCs w:val="20"/>
                <w:highlight w:val="none"/>
                <w:shd w:val="clear" w:color="auto" w:fill="auto"/>
                <w:lang w:bidi="ar"/>
              </w:rPr>
              <w:t>行为（行为代码GLSG1-1）</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77ACE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530F1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超越资质等级许可范围承揽工程</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6CEA1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5610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0A1841D">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AD3BF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4E29F0">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F781C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62DC8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出借资质，允许其它单位或个人以本单位名义投标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A3417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DBC7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9802DE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0CF2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468E55">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1A12F7">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87070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借用他人资质证书承揽工程</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465D7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6C98C1">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43BA9E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10FA0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580F31">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7AA3D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6CB7E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与招标人或与其它投标人串通投标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14A02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A80CE3">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EF5D73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07EA3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D265FB">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1CF7E">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D3889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资审材料或投标文件虚假骗取中标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F8C13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4DC0FE">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8B6379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A31E9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97C74A">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A1BF3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C0D42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投标中有行贿行为</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8E675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5A0581">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5429467">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C621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683B9A">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4CF23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32DCF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投标人恶意不响应招标文件，造成工程流标的</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5D7A2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A73220">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B2EBDA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70F50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93A39F">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53F5B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GLSG1-1-8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3C72A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因违</w:t>
            </w:r>
            <w:r>
              <w:rPr>
                <w:rFonts w:hint="eastAsia" w:ascii="仿宋_GB2312" w:hAnsi="宋体" w:eastAsia="仿宋_GB2312" w:cs="仿宋_GB2312"/>
                <w:color w:val="auto"/>
                <w:kern w:val="0"/>
                <w:sz w:val="20"/>
                <w:szCs w:val="20"/>
                <w:highlight w:val="none"/>
                <w:shd w:val="clear" w:color="auto" w:fill="auto"/>
                <w:lang w:val="en-US" w:eastAsia="zh-CN" w:bidi="ar"/>
              </w:rPr>
              <w:t>反</w:t>
            </w:r>
            <w:r>
              <w:rPr>
                <w:rFonts w:hint="eastAsia" w:ascii="仿宋_GB2312" w:hAnsi="宋体" w:eastAsia="仿宋_GB2312" w:cs="仿宋_GB2312"/>
                <w:color w:val="auto"/>
                <w:kern w:val="0"/>
                <w:sz w:val="20"/>
                <w:szCs w:val="20"/>
                <w:highlight w:val="none"/>
                <w:shd w:val="clear" w:color="auto" w:fill="auto"/>
                <w:lang w:bidi="ar"/>
              </w:rPr>
              <w:t>法律、法规、规章被禁止投标后，在禁止期内仍参与投标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C7430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D级延期半年/次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45356E">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ED21DDF">
        <w:tblPrEx>
          <w:tblCellMar>
            <w:top w:w="0" w:type="dxa"/>
            <w:left w:w="0" w:type="dxa"/>
            <w:bottom w:w="0" w:type="dxa"/>
            <w:right w:w="0" w:type="dxa"/>
          </w:tblCellMar>
        </w:tblPrEx>
        <w:trPr>
          <w:trHeight w:val="5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294E8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8D0AA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其它投标失信行为（行为代码GLSG1-2）</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9256E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46DE1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资审材料或投标文件虚假未中标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812DA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7721E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单个合同段单次投标为1次</w:t>
            </w:r>
          </w:p>
        </w:tc>
      </w:tr>
      <w:tr w14:paraId="323DD1D9">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70FA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F4436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182D3E">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6F02C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中标人拒不按照招标文件要求提交履约保证金或提交虚假履约保函</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69797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A7228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40BFF4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17B4F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4EEF8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A8DD3A">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E31F2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中标后无正当理由放弃中标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1E530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3A2441">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8E72E37">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8AE41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3888B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2124B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3C92E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对同一合同段递交多份资格预审申请文件或投标文件</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57531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97E27D">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8DBF0C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35226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CF948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6B419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7FC0B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非招标人原因放弃投标，未提前书面告知招标人</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D0E98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EA9A03">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57E13F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E37B0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D280D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2112B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DE619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未按时确认补遗书等招标人发出的通知</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07D92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DB22A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BC73A4C">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AEC4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1A4CF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3F13D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50CB3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不及时反馈评标澄清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7AD2C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4E7D2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01AB30B">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84F50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A7C6C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28973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975EF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无正当理由拖延合同签订时间</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ADA58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75B01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94F1E77">
        <w:tblPrEx>
          <w:tblCellMar>
            <w:top w:w="0" w:type="dxa"/>
            <w:left w:w="0" w:type="dxa"/>
            <w:bottom w:w="0" w:type="dxa"/>
            <w:right w:w="0" w:type="dxa"/>
          </w:tblCellMar>
        </w:tblPrEx>
        <w:trPr>
          <w:trHeight w:val="66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02CC7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7D73F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508C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79B7D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虚假投诉举报</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514BF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82CDC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lang w:eastAsia="zh-CN"/>
              </w:rPr>
            </w:pPr>
            <w:r>
              <w:rPr>
                <w:rFonts w:hint="eastAsia" w:ascii="仿宋_GB2312" w:hAnsi="宋体" w:eastAsia="仿宋_GB2312" w:cs="仿宋_GB2312"/>
                <w:color w:val="auto"/>
                <w:kern w:val="0"/>
                <w:sz w:val="20"/>
                <w:szCs w:val="20"/>
                <w:highlight w:val="none"/>
                <w:shd w:val="clear" w:color="auto" w:fill="auto"/>
                <w:lang w:val="en-US" w:eastAsia="zh-CN" w:bidi="ar"/>
              </w:rPr>
              <w:t>当年度省内信用等级降一级</w:t>
            </w:r>
          </w:p>
        </w:tc>
      </w:tr>
      <w:tr w14:paraId="4C37ECA1">
        <w:tblPrEx>
          <w:tblCellMar>
            <w:top w:w="0" w:type="dxa"/>
            <w:left w:w="0" w:type="dxa"/>
            <w:bottom w:w="0" w:type="dxa"/>
            <w:right w:w="0" w:type="dxa"/>
          </w:tblCellMar>
        </w:tblPrEx>
        <w:trPr>
          <w:trHeight w:val="8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1E250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364ED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6D5D2A">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GLSG1-2-10</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E1A9D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投标人资格预审后放弃投标、不填写投标报价、投标报价超过最高限价的</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13998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A3456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出现3次的，陕西省内信用等级直接定为D级</w:t>
            </w:r>
          </w:p>
        </w:tc>
      </w:tr>
      <w:tr w14:paraId="4EEE39F9">
        <w:tblPrEx>
          <w:tblCellMar>
            <w:top w:w="0" w:type="dxa"/>
            <w:left w:w="0" w:type="dxa"/>
            <w:bottom w:w="0" w:type="dxa"/>
            <w:right w:w="0" w:type="dxa"/>
          </w:tblCellMar>
        </w:tblPrEx>
        <w:trPr>
          <w:trHeight w:val="717"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A7806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AEF0D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989DE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GLSG1-2-11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25DBC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其它被认为失信的投标行为</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9B1F5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1-10分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A3664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省交通运输厅在实施期间根据具体情况进一步细化</w:t>
            </w:r>
          </w:p>
        </w:tc>
      </w:tr>
      <w:tr w14:paraId="6D185C6D">
        <w:tblPrEx>
          <w:tblCellMar>
            <w:top w:w="0" w:type="dxa"/>
            <w:left w:w="0" w:type="dxa"/>
            <w:bottom w:w="0" w:type="dxa"/>
            <w:right w:w="0" w:type="dxa"/>
          </w:tblCellMar>
        </w:tblPrEx>
        <w:trPr>
          <w:trHeight w:val="400" w:hRule="atLeast"/>
          <w:jc w:val="center"/>
        </w:trPr>
        <w:tc>
          <w:tcPr>
            <w:tcW w:w="419"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1CBC0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履约行为（满分100分，扣完为止。GLSG2）</w:t>
            </w: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7499F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严重</w:t>
            </w:r>
            <w:r>
              <w:rPr>
                <w:rFonts w:hint="eastAsia" w:ascii="仿宋_GB2312" w:hAnsi="宋体" w:eastAsia="仿宋_GB2312" w:cs="仿宋_GB2312"/>
                <w:color w:val="auto"/>
                <w:kern w:val="0"/>
                <w:sz w:val="20"/>
                <w:szCs w:val="20"/>
                <w:highlight w:val="none"/>
                <w:shd w:val="clear" w:color="auto" w:fill="auto"/>
                <w:lang w:val="en-US" w:eastAsia="zh-CN" w:bidi="ar"/>
              </w:rPr>
              <w:t>不良</w:t>
            </w:r>
            <w:r>
              <w:rPr>
                <w:rFonts w:hint="eastAsia" w:ascii="仿宋_GB2312" w:hAnsi="宋体" w:eastAsia="仿宋_GB2312" w:cs="仿宋_GB2312"/>
                <w:color w:val="auto"/>
                <w:kern w:val="0"/>
                <w:sz w:val="20"/>
                <w:szCs w:val="20"/>
                <w:highlight w:val="none"/>
                <w:shd w:val="clear" w:color="auto" w:fill="auto"/>
                <w:lang w:bidi="ar"/>
              </w:rPr>
              <w:t>行为（行为代码GLSG2-1）</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E59C3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AD68E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将中标合同转让</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9977A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572D0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1F989D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315C60">
            <w:pPr>
              <w:widowControl/>
              <w:adjustRightInd w:val="0"/>
              <w:snapToGrid w:val="0"/>
              <w:jc w:val="center"/>
              <w:textAlignment w:val="center"/>
              <w:rPr>
                <w:rFonts w:hint="eastAsia" w:ascii="仿宋_GB2312" w:hAnsi="宋体" w:eastAsia="仿宋_GB2312" w:cs="仿宋_GB2312"/>
                <w:color w:val="auto"/>
                <w:kern w:val="0"/>
                <w:sz w:val="20"/>
                <w:szCs w:val="20"/>
                <w:highlight w:val="none"/>
                <w:shd w:val="clear" w:color="auto" w:fill="auto"/>
                <w:lang w:bidi="ar"/>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40325A">
            <w:pPr>
              <w:widowControl/>
              <w:adjustRightInd w:val="0"/>
              <w:snapToGrid w:val="0"/>
              <w:textAlignment w:val="center"/>
              <w:rPr>
                <w:rFonts w:hint="eastAsia" w:ascii="仿宋_GB2312" w:hAnsi="宋体" w:eastAsia="仿宋_GB2312" w:cs="仿宋_GB2312"/>
                <w:color w:val="auto"/>
                <w:kern w:val="0"/>
                <w:sz w:val="20"/>
                <w:szCs w:val="20"/>
                <w:highlight w:val="none"/>
                <w:shd w:val="clear" w:color="auto" w:fill="auto"/>
                <w:lang w:bidi="ar"/>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616281">
            <w:pPr>
              <w:widowControl/>
              <w:adjustRightInd w:val="0"/>
              <w:snapToGrid w:val="0"/>
              <w:jc w:val="center"/>
              <w:textAlignment w:val="center"/>
              <w:rPr>
                <w:rFonts w:hint="eastAsia" w:ascii="仿宋_GB2312" w:hAnsi="宋体" w:eastAsia="仿宋_GB2312" w:cs="仿宋_GB2312"/>
                <w:color w:val="auto"/>
                <w:kern w:val="0"/>
                <w:sz w:val="20"/>
                <w:szCs w:val="20"/>
                <w:highlight w:val="none"/>
                <w:shd w:val="clear" w:color="auto" w:fill="auto"/>
                <w:lang w:bidi="ar"/>
              </w:rPr>
            </w:pPr>
            <w:r>
              <w:rPr>
                <w:rFonts w:hint="eastAsia" w:ascii="仿宋_GB2312" w:hAnsi="宋体" w:eastAsia="仿宋_GB2312" w:cs="仿宋_GB2312"/>
                <w:color w:val="auto"/>
                <w:kern w:val="0"/>
                <w:sz w:val="20"/>
                <w:szCs w:val="20"/>
                <w:highlight w:val="none"/>
                <w:shd w:val="clear" w:color="auto" w:fill="auto"/>
                <w:lang w:bidi="ar"/>
              </w:rPr>
              <w:t>GLSG2-1-2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CD8EF5">
            <w:pPr>
              <w:widowControl/>
              <w:adjustRightInd w:val="0"/>
              <w:snapToGrid w:val="0"/>
              <w:textAlignment w:val="center"/>
              <w:rPr>
                <w:rFonts w:hint="eastAsia" w:ascii="仿宋_GB2312" w:hAnsi="宋体" w:eastAsia="仿宋_GB2312" w:cs="仿宋_GB2312"/>
                <w:color w:val="auto"/>
                <w:kern w:val="0"/>
                <w:sz w:val="20"/>
                <w:szCs w:val="20"/>
                <w:highlight w:val="none"/>
                <w:shd w:val="clear" w:color="auto" w:fill="auto"/>
                <w:lang w:bidi="ar"/>
              </w:rPr>
            </w:pPr>
            <w:r>
              <w:rPr>
                <w:rFonts w:hint="eastAsia" w:ascii="仿宋_GB2312" w:hAnsi="宋体" w:eastAsia="仿宋_GB2312" w:cs="仿宋_GB2312"/>
                <w:color w:val="auto"/>
                <w:kern w:val="0"/>
                <w:sz w:val="20"/>
                <w:szCs w:val="20"/>
                <w:highlight w:val="none"/>
                <w:shd w:val="clear" w:color="auto" w:fill="auto"/>
                <w:lang w:bidi="ar"/>
              </w:rPr>
              <w:t>将合同段全部工作内容肢解后分别分包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9DD651">
            <w:pPr>
              <w:widowControl/>
              <w:adjustRightInd w:val="0"/>
              <w:snapToGrid w:val="0"/>
              <w:textAlignment w:val="center"/>
              <w:rPr>
                <w:rFonts w:hint="eastAsia" w:ascii="仿宋_GB2312" w:hAnsi="宋体" w:eastAsia="仿宋_GB2312" w:cs="仿宋_GB2312"/>
                <w:color w:val="auto"/>
                <w:kern w:val="0"/>
                <w:sz w:val="20"/>
                <w:szCs w:val="20"/>
                <w:highlight w:val="none"/>
                <w:shd w:val="clear" w:color="auto" w:fill="auto"/>
                <w:lang w:bidi="ar"/>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7D85BE">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4B75F3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2DE25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083799">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DFF4A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F711A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发生重大质量或重大及以上安全生产责任事故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870C5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64B7A0">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104938F">
        <w:tblPrEx>
          <w:tblCellMar>
            <w:top w:w="0" w:type="dxa"/>
            <w:left w:w="0" w:type="dxa"/>
            <w:bottom w:w="0" w:type="dxa"/>
            <w:right w:w="0" w:type="dxa"/>
          </w:tblCellMar>
        </w:tblPrEx>
        <w:trPr>
          <w:trHeight w:val="56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0863D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4A7B66">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1B82B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4D8E9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经质量监督机构鉴定合同段工程质量不合格或施工管理综合评定为差</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D7198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80DD2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99A7A67">
        <w:tblPrEx>
          <w:tblCellMar>
            <w:top w:w="0" w:type="dxa"/>
            <w:left w:w="0" w:type="dxa"/>
            <w:bottom w:w="0" w:type="dxa"/>
            <w:right w:w="0" w:type="dxa"/>
          </w:tblCellMar>
        </w:tblPrEx>
        <w:trPr>
          <w:trHeight w:val="54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62E72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0248F5">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64FE3A">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A3C36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在施工过程中触碰环境保护、水源地保护及基本农田保护区等三条红线</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E93E4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38057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C23329F">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FB189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BC7EF3">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1F3CB7">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BBC15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违反公路工程建设强制性标准</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70C1A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3F19F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48F2AB3">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E6704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273060">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D749D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57351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将中标合同违法分包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DCAFC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7C0F2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614D95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FE6EA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569916">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154AEC">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C41A3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承包人疏于管理，分包工程再次分包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09C91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8CD94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AC1A179">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B7325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F1E42A">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56A67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GLSG2-1-9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1003B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lang w:eastAsia="zh-CN"/>
              </w:rPr>
            </w:pPr>
            <w:r>
              <w:rPr>
                <w:rFonts w:hint="eastAsia" w:ascii="仿宋_GB2312" w:hAnsi="宋体" w:eastAsia="仿宋_GB2312" w:cs="仿宋_GB2312"/>
                <w:color w:val="auto"/>
                <w:kern w:val="0"/>
                <w:sz w:val="20"/>
                <w:szCs w:val="20"/>
                <w:highlight w:val="none"/>
                <w:shd w:val="clear" w:color="auto" w:fill="auto"/>
                <w:lang w:bidi="ar"/>
              </w:rPr>
              <w:t>发生较大安全生产责任事故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DAC5F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CB2078">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C605F16">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D2DCC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BC30C2">
            <w:pPr>
              <w:widowControl/>
              <w:adjustRightInd w:val="0"/>
              <w:snapToGrid w:val="0"/>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E11E47">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lang w:val="en-US" w:eastAsia="zh-CN"/>
              </w:rPr>
            </w:pPr>
            <w:r>
              <w:rPr>
                <w:rFonts w:hint="eastAsia" w:ascii="仿宋_GB2312" w:hAnsi="宋体" w:eastAsia="仿宋_GB2312" w:cs="仿宋_GB2312"/>
                <w:color w:val="auto"/>
                <w:kern w:val="0"/>
                <w:sz w:val="20"/>
                <w:szCs w:val="20"/>
                <w:highlight w:val="none"/>
                <w:shd w:val="clear" w:color="auto" w:fill="auto"/>
                <w:lang w:bidi="ar"/>
              </w:rPr>
              <w:t>GLSG2-1-</w:t>
            </w:r>
            <w:r>
              <w:rPr>
                <w:rFonts w:hint="eastAsia" w:ascii="仿宋_GB2312" w:hAnsi="宋体" w:eastAsia="仿宋_GB2312" w:cs="仿宋_GB2312"/>
                <w:color w:val="auto"/>
                <w:kern w:val="0"/>
                <w:sz w:val="20"/>
                <w:szCs w:val="20"/>
                <w:highlight w:val="none"/>
                <w:shd w:val="clear" w:color="auto" w:fill="auto"/>
                <w:lang w:val="en-US" w:eastAsia="zh-CN" w:bidi="ar"/>
              </w:rPr>
              <w:t>10</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F56D2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因施工管理不善造成工程未按期完工，造成社会强烈反响</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51856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8B3E66">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655CE3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C4491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1F3DC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人员、设备到位（满分10分，扣完为止。行为代码GLSG2-2）</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A8C3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DC5A9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签订合同后无正当理由不按投标文件承诺时间进场</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D4DC6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2分/延迟10日</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2E1F3E">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E201935">
        <w:tblPrEx>
          <w:tblCellMar>
            <w:top w:w="0" w:type="dxa"/>
            <w:left w:w="0" w:type="dxa"/>
            <w:bottom w:w="0" w:type="dxa"/>
            <w:right w:w="0" w:type="dxa"/>
          </w:tblCellMar>
        </w:tblPrEx>
        <w:trPr>
          <w:trHeight w:val="581"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7359F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86D95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51695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0CA18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项目经理未按投标承诺到位，或在施工期间所更换项目经理资格降低，或未经批准擅自更换</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5E4EE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default" w:ascii="仿宋_GB2312" w:hAnsi="宋体" w:eastAsia="仿宋_GB2312" w:cs="仿宋_GB2312"/>
                <w:color w:val="auto"/>
                <w:kern w:val="0"/>
                <w:sz w:val="20"/>
                <w:szCs w:val="20"/>
                <w:highlight w:val="none"/>
                <w:shd w:val="clear" w:color="auto" w:fill="auto"/>
                <w:lang w:val="en-US" w:bidi="ar"/>
              </w:rPr>
              <w:t>4</w:t>
            </w:r>
            <w:r>
              <w:rPr>
                <w:rFonts w:hint="eastAsia" w:ascii="仿宋_GB2312" w:hAnsi="宋体" w:eastAsia="仿宋_GB2312" w:cs="仿宋_GB2312"/>
                <w:color w:val="auto"/>
                <w:kern w:val="0"/>
                <w:sz w:val="20"/>
                <w:szCs w:val="20"/>
                <w:highlight w:val="none"/>
                <w:shd w:val="clear" w:color="auto" w:fill="auto"/>
                <w:lang w:bidi="ar"/>
              </w:rPr>
              <w:t>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AD3C0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CA1A68C">
        <w:tblPrEx>
          <w:tblCellMar>
            <w:top w:w="0" w:type="dxa"/>
            <w:left w:w="0" w:type="dxa"/>
            <w:bottom w:w="0" w:type="dxa"/>
            <w:right w:w="0" w:type="dxa"/>
          </w:tblCellMar>
        </w:tblPrEx>
        <w:trPr>
          <w:trHeight w:val="5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4EB03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02BCC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7D73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C14DB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项目经理在施工期间不低于原资格更换</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14891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0.5分/人次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6AE3C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项目法人要求更换的除外</w:t>
            </w:r>
          </w:p>
        </w:tc>
      </w:tr>
      <w:tr w14:paraId="1E949262">
        <w:tblPrEx>
          <w:tblCellMar>
            <w:top w:w="0" w:type="dxa"/>
            <w:left w:w="0" w:type="dxa"/>
            <w:bottom w:w="0" w:type="dxa"/>
            <w:right w:w="0" w:type="dxa"/>
          </w:tblCellMar>
        </w:tblPrEx>
        <w:trPr>
          <w:trHeight w:val="6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292BC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5D15A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4E4D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74190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技术负责人未按投标承诺到位，或在施工期间更换人员资格降低，或未经批准擅自更换</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9C5FB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8D800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0F35D59">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83D69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bookmarkStart w:id="0" w:name="OLE_LINK7" w:colFirst="3" w:colLast="4"/>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85CA6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C9D4A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CC22D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技术负责人在施工期间不低于原人员资格更换</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99393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0.</w:t>
            </w:r>
            <w:r>
              <w:rPr>
                <w:rFonts w:hint="eastAsia" w:ascii="仿宋_GB2312" w:hAnsi="宋体" w:eastAsia="仿宋_GB2312" w:cs="仿宋_GB2312"/>
                <w:color w:val="auto"/>
                <w:kern w:val="0"/>
                <w:sz w:val="20"/>
                <w:szCs w:val="20"/>
                <w:highlight w:val="none"/>
                <w:shd w:val="clear" w:color="auto" w:fill="auto"/>
                <w:lang w:eastAsia="zh-CN" w:bidi="ar"/>
              </w:rPr>
              <w:t>3</w:t>
            </w:r>
            <w:r>
              <w:rPr>
                <w:rFonts w:hint="eastAsia" w:ascii="仿宋_GB2312" w:hAnsi="宋体" w:eastAsia="仿宋_GB2312" w:cs="仿宋_GB2312"/>
                <w:color w:val="auto"/>
                <w:kern w:val="0"/>
                <w:sz w:val="20"/>
                <w:szCs w:val="20"/>
                <w:highlight w:val="none"/>
                <w:shd w:val="clear" w:color="auto" w:fill="auto"/>
                <w:lang w:bidi="ar"/>
              </w:rPr>
              <w:t>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15450F">
            <w:pPr>
              <w:widowControl/>
              <w:adjustRightInd w:val="0"/>
              <w:snapToGrid w:val="0"/>
              <w:rPr>
                <w:rFonts w:hint="eastAsia" w:ascii="仿宋_GB2312" w:hAnsi="宋体" w:eastAsia="仿宋_GB2312" w:cs="仿宋_GB2312"/>
                <w:color w:val="auto"/>
                <w:sz w:val="20"/>
                <w:szCs w:val="20"/>
                <w:highlight w:val="none"/>
                <w:shd w:val="clear" w:color="auto" w:fill="auto"/>
              </w:rPr>
            </w:pPr>
          </w:p>
        </w:tc>
      </w:tr>
      <w:bookmarkEnd w:id="0"/>
      <w:tr w14:paraId="44699DF3">
        <w:tblPrEx>
          <w:tblCellMar>
            <w:top w:w="0" w:type="dxa"/>
            <w:left w:w="0" w:type="dxa"/>
            <w:bottom w:w="0" w:type="dxa"/>
            <w:right w:w="0" w:type="dxa"/>
          </w:tblCellMar>
        </w:tblPrEx>
        <w:trPr>
          <w:trHeight w:val="5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252F0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A98B1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C0B36B">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B9B0A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bookmarkStart w:id="1" w:name="OLE_LINK4"/>
            <w:r>
              <w:rPr>
                <w:rFonts w:hint="eastAsia" w:ascii="仿宋_GB2312" w:hAnsi="宋体" w:eastAsia="仿宋_GB2312" w:cs="仿宋_GB2312"/>
                <w:color w:val="auto"/>
                <w:kern w:val="0"/>
                <w:sz w:val="20"/>
                <w:szCs w:val="20"/>
                <w:highlight w:val="none"/>
                <w:shd w:val="clear" w:color="auto" w:fill="auto"/>
                <w:lang w:bidi="ar"/>
              </w:rPr>
              <w:t>安全员或其它注册执业人员未按投标承诺到位，或无正当理由更换</w:t>
            </w:r>
            <w:bookmarkEnd w:id="1"/>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4B2A7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0.</w:t>
            </w:r>
            <w:r>
              <w:rPr>
                <w:rFonts w:hint="eastAsia" w:ascii="仿宋_GB2312" w:hAnsi="宋体" w:eastAsia="仿宋_GB2312" w:cs="仿宋_GB2312"/>
                <w:color w:val="auto"/>
                <w:kern w:val="0"/>
                <w:sz w:val="20"/>
                <w:szCs w:val="20"/>
                <w:highlight w:val="none"/>
                <w:shd w:val="clear" w:color="auto" w:fill="auto"/>
                <w:lang w:val="en-US" w:eastAsia="zh-CN" w:bidi="ar"/>
              </w:rPr>
              <w:t>3</w:t>
            </w:r>
            <w:r>
              <w:rPr>
                <w:rFonts w:hint="eastAsia" w:ascii="仿宋_GB2312" w:hAnsi="宋体" w:eastAsia="仿宋_GB2312" w:cs="仿宋_GB2312"/>
                <w:color w:val="auto"/>
                <w:kern w:val="0"/>
                <w:sz w:val="20"/>
                <w:szCs w:val="20"/>
                <w:highlight w:val="none"/>
                <w:shd w:val="clear" w:color="auto" w:fill="auto"/>
                <w:lang w:bidi="ar"/>
              </w:rPr>
              <w:t>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0608D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37CB759">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15851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59D6D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3C8C9E">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4630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主要工程管理、技术人员未按投标承诺到位</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6F46F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0.2分/人次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E5DE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AE9CB46">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C0B2A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5B8C8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AA877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DDDFF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主要施工机械、试验检测设备未按投标承诺或工程需要到位</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4F6A3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0.5-1分/台套</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9D332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CCFFC5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59062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146CAA">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7CAF1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8269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有关人员未按要求持证上岗</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5C2B4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9E3AD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36037D7">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DF5B4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F56B8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CD6A0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GLSG2-2-10</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D1CDD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bookmarkStart w:id="2" w:name="OLE_LINK5"/>
            <w:r>
              <w:rPr>
                <w:rFonts w:hint="eastAsia" w:ascii="仿宋_GB2312" w:hAnsi="宋体" w:eastAsia="仿宋_GB2312" w:cs="仿宋_GB2312"/>
                <w:color w:val="auto"/>
                <w:kern w:val="0"/>
                <w:sz w:val="20"/>
                <w:szCs w:val="20"/>
                <w:highlight w:val="none"/>
                <w:shd w:val="clear" w:color="auto" w:fill="auto"/>
                <w:lang w:bidi="ar"/>
              </w:rPr>
              <w:t>未按规定签订劳务用工合同</w:t>
            </w:r>
            <w:bookmarkEnd w:id="2"/>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FCDA9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1</w:t>
            </w:r>
            <w:r>
              <w:rPr>
                <w:rFonts w:hint="eastAsia" w:ascii="仿宋_GB2312" w:hAnsi="宋体" w:eastAsia="仿宋_GB2312" w:cs="仿宋_GB2312"/>
                <w:color w:val="auto"/>
                <w:kern w:val="0"/>
                <w:sz w:val="20"/>
                <w:szCs w:val="20"/>
                <w:highlight w:val="none"/>
                <w:shd w:val="clear" w:color="auto" w:fill="auto"/>
                <w:lang w:bidi="ar"/>
              </w:rPr>
              <w:t>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8C1DB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0649593">
        <w:tblPrEx>
          <w:tblCellMar>
            <w:top w:w="0" w:type="dxa"/>
            <w:left w:w="0" w:type="dxa"/>
            <w:bottom w:w="0" w:type="dxa"/>
            <w:right w:w="0" w:type="dxa"/>
          </w:tblCellMar>
        </w:tblPrEx>
        <w:trPr>
          <w:trHeight w:val="9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85A85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B1F90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质量管理、进度管理（满分50，扣完为止。行为代码GLSG2-3）</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B1E0CB">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712FC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拒绝或阻碍依法进行公路建设监督检查工作</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1E2D1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8分/人次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A80BE3">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4CBD534">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5C5A8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59E3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538F2E">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BCAB8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未对职工进行专项教育和培训</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1FA71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0.5分/人次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E987D6">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F0E73CD">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F8CD3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B9354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C45E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653B8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质量保证体系或质量保证措施不健全</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F6563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2A9B7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CB812FD">
        <w:tblPrEx>
          <w:tblCellMar>
            <w:top w:w="0" w:type="dxa"/>
            <w:left w:w="0" w:type="dxa"/>
            <w:bottom w:w="0" w:type="dxa"/>
            <w:right w:w="0" w:type="dxa"/>
          </w:tblCellMar>
        </w:tblPrEx>
        <w:trPr>
          <w:trHeight w:val="1054"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44077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25DEF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BFEF7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59E4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特殊季节施工预防措施不健全</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EA44B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8B0A9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对季节性施工有特殊预防要求的，如雨季、冬季施工，应有相应预防措施</w:t>
            </w:r>
          </w:p>
        </w:tc>
      </w:tr>
      <w:tr w14:paraId="46FE10CC">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A6F97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8DA83A">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496E4C">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3C1C9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未建立工程质量责任登记制度</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CC389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8分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C49ED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0EB2FA7">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37612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A6B09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401FC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0DA3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使用不合格的建筑材料、建筑构配件和设备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C495C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10</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0C480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58026E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46335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3D192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30BFC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EEAA6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不按设计图纸施工</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0C20D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8</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85CE5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DF230B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6ADAF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D85DA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27478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80468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不按施工技术标准、规范施工</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8CC7F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CDFA8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11177C9">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C840B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D2A8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947C3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1B932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未经监理签认进入下道工序或分项工程</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FF55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AD9AC8">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B4E79F4">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8BFD3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5ABEA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C2E0CB">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GLSG2-3-10</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AB54E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未经监理签认将建筑材料、建筑构配件和设备在工程上使用或安装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D7C3F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B928CE">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C0061D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C522A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C1D54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97E8B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2D5E6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监理下达停工指令拒不执行</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A1189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7E9A8D">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32E6543">
        <w:tblPrEx>
          <w:tblCellMar>
            <w:top w:w="0" w:type="dxa"/>
            <w:left w:w="0" w:type="dxa"/>
            <w:bottom w:w="0" w:type="dxa"/>
            <w:right w:w="0" w:type="dxa"/>
          </w:tblCellMar>
        </w:tblPrEx>
        <w:trPr>
          <w:trHeight w:val="58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D7E41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991E8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19DEC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60BCB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未对建筑材料、建筑构配件、设备和商品混凝土进行检验，或者未对涉及结构安全的试块、试件以及有关材料取样检测直接使用</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71FEF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5</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0C564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D5603BD">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75EAF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B501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A94DA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962AD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施工过程中偷工减料</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58235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882F4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6ED5148">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AC416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7E3C3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5F5B3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6BFA1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原材料堆放混乱，对使用质量造成影响</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3681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559478">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3E7AB56">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2D572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410EA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0FB94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1BACD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工程检查中抽测实体质量不合格</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D020F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6</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B95545">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C9F535A">
        <w:tblPrEx>
          <w:tblCellMar>
            <w:top w:w="0" w:type="dxa"/>
            <w:left w:w="0" w:type="dxa"/>
            <w:bottom w:w="0" w:type="dxa"/>
            <w:right w:w="0" w:type="dxa"/>
          </w:tblCellMar>
        </w:tblPrEx>
        <w:trPr>
          <w:trHeight w:val="1137"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18445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03BA8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CA242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35043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因施工原因出现质量问题，对工程实体质量影响不大</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2B35D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B18F7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如水泥混凝土表面蜂窝麻面、砌筑砂浆不饱满、钢筋混凝土保护层不够等</w:t>
            </w:r>
          </w:p>
        </w:tc>
      </w:tr>
      <w:tr w14:paraId="53BDCB4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766F6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F289A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F65A2D">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5EC05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因施工原因发生一般质量责任事故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80251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BFC18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2E85E9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0F4D7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74176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59BA4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BFE68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出现质量问题经整改仍达不到要求的</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F3C8F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5D3645">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E2AED76">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2A6D0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3B191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3A287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GLSG2-3-19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746E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施工现场管理混乱</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E86EB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F5A7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5426FC7">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44A60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B20B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F9782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GLSG2-3-20</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F2A44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内业资料不全或不规范</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CF7F3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2分/项次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2C391D">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C1800C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B0BF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795EB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B4212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8821D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工地试验室不符合要求</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78C95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2分/项次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FF483E">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D5C8A93">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4109C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790DF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D6E49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998AB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试验检测数据或内业资料虚假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654F0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5分/项次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8DB8D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4243AE8">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737CC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7612B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A590D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A67A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未达到合同约定的质量标准</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2C76C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865F52">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090C74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30027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56620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D2662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E274F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不配合项目法人进行交工验收</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B4DBE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966801">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7275621">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997F9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D67C4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6668DB">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7D428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因施工单位原因造成工程进度滞后计划工期或合同工期</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4E02D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1分/延迟10日</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6B710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037F168">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0A037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206C8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25559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73B16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不履行保修义务或者拖延履行保修义务</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751FA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A2FDF0">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DA3FD90">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493CD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6B822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C940E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GLSG2-3-27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77796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原材料、工程实体质量抽检未按规定执行，自检频率不符合要求</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1821B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82DFA2">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772692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D3DEA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8F265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财务管理（满分</w:t>
            </w:r>
            <w:r>
              <w:rPr>
                <w:rFonts w:hint="eastAsia" w:ascii="仿宋_GB2312" w:hAnsi="宋体" w:eastAsia="仿宋_GB2312" w:cs="仿宋_GB2312"/>
                <w:color w:val="auto"/>
                <w:kern w:val="0"/>
                <w:sz w:val="20"/>
                <w:szCs w:val="20"/>
                <w:highlight w:val="none"/>
                <w:shd w:val="clear" w:color="auto" w:fill="auto"/>
                <w:lang w:val="en-US" w:eastAsia="zh-CN" w:bidi="ar"/>
              </w:rPr>
              <w:t>5</w:t>
            </w:r>
            <w:r>
              <w:rPr>
                <w:rFonts w:hint="eastAsia" w:ascii="仿宋_GB2312" w:hAnsi="宋体" w:eastAsia="仿宋_GB2312" w:cs="仿宋_GB2312"/>
                <w:color w:val="auto"/>
                <w:kern w:val="0"/>
                <w:sz w:val="20"/>
                <w:szCs w:val="20"/>
                <w:highlight w:val="none"/>
                <w:shd w:val="clear" w:color="auto" w:fill="auto"/>
                <w:lang w:bidi="ar"/>
              </w:rPr>
              <w:t>分，扣完为止。行为代码GLSG2-4）</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E2B16E">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GLSG2-4-1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11F98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财务管理制度不健全</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4F4E6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3</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BA5EE0">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0445A57">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6D39C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2963E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6E97F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GLSG2-4-2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9C2A12">
            <w:pPr>
              <w:widowControl/>
              <w:adjustRightInd w:val="0"/>
              <w:snapToGrid w:val="0"/>
              <w:jc w:val="left"/>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财务管理混乱，管理台账不完备</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C177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D032F3">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4AABBC4">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C2D33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C6952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A7CAA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GLSG2-4-3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B62B5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bookmarkStart w:id="3" w:name="OLE_LINK6"/>
            <w:r>
              <w:rPr>
                <w:rFonts w:hint="eastAsia" w:ascii="仿宋_GB2312" w:hAnsi="宋体" w:eastAsia="仿宋_GB2312" w:cs="仿宋_GB2312"/>
                <w:color w:val="auto"/>
                <w:kern w:val="0"/>
                <w:sz w:val="20"/>
                <w:szCs w:val="20"/>
                <w:highlight w:val="none"/>
                <w:shd w:val="clear" w:color="auto" w:fill="auto"/>
                <w:lang w:bidi="ar"/>
              </w:rPr>
              <w:t>工程变更弄虚作假</w:t>
            </w:r>
            <w:bookmarkEnd w:id="3"/>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89462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5</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440D46">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1C3DDE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3FBF7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DF72E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E7E69B">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GLSG2-4-4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6E68F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虚假计量</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AE58E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4E820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93169D3">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B5C2C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AC368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C506EC">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GLSG2-4-5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3102A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流动资金不能满足工程建设</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3BF2E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3</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3891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F080A6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D57A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C37E1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63A34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GLSG2-4-6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70E60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挪用工程款，造成管理混乱、进度滞后等不良影响</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CFB79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5</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7C346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366487C">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45086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C965B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AEFB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GLSG2-4-7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0EB58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因施工单位原因拖欠工程款、农民工工资、材料款、尚未造成影响</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83C99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03BF81">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B92C0D1">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62B94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5C7A3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安全生产（满分2</w:t>
            </w:r>
            <w:r>
              <w:rPr>
                <w:rFonts w:hint="eastAsia" w:ascii="仿宋_GB2312" w:hAnsi="宋体" w:eastAsia="仿宋_GB2312" w:cs="仿宋_GB2312"/>
                <w:color w:val="auto"/>
                <w:kern w:val="0"/>
                <w:sz w:val="20"/>
                <w:szCs w:val="20"/>
                <w:highlight w:val="none"/>
                <w:shd w:val="clear" w:color="auto" w:fill="auto"/>
                <w:lang w:val="en-US" w:eastAsia="zh-CN" w:bidi="ar"/>
              </w:rPr>
              <w:t>5</w:t>
            </w:r>
            <w:r>
              <w:rPr>
                <w:rFonts w:hint="eastAsia" w:ascii="仿宋_GB2312" w:hAnsi="宋体" w:eastAsia="仿宋_GB2312" w:cs="仿宋_GB2312"/>
                <w:color w:val="auto"/>
                <w:kern w:val="0"/>
                <w:sz w:val="20"/>
                <w:szCs w:val="20"/>
                <w:highlight w:val="none"/>
                <w:shd w:val="clear" w:color="auto" w:fill="auto"/>
                <w:lang w:bidi="ar"/>
              </w:rPr>
              <w:t>分，扣完为止，行为代码GLSG2-5）</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C4EDC7">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33ED5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因施工单位原因未签订安全生产合同</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40C16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AE69B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7CD6D19">
        <w:tblPrEx>
          <w:tblCellMar>
            <w:top w:w="0" w:type="dxa"/>
            <w:left w:w="0" w:type="dxa"/>
            <w:bottom w:w="0" w:type="dxa"/>
            <w:right w:w="0" w:type="dxa"/>
          </w:tblCellMar>
        </w:tblPrEx>
        <w:trPr>
          <w:trHeight w:val="9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869B2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FF3CC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EAE4B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CA3D4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未建立健全安全生产规章制度、操作规程或安全生产保证体系</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29BA6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20C8D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010F979">
        <w:tblPrEx>
          <w:tblCellMar>
            <w:top w:w="0" w:type="dxa"/>
            <w:left w:w="0" w:type="dxa"/>
            <w:bottom w:w="0" w:type="dxa"/>
            <w:right w:w="0" w:type="dxa"/>
          </w:tblCellMar>
        </w:tblPrEx>
        <w:trPr>
          <w:trHeight w:val="6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3794E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352BC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1F3A5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F0C34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项目负责人、专职安全生产管理人员、作业人员或者特种作业人员，未经安全教育培训或考核不合格即从事相关工作</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6FA14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CC0AA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5B0C90C">
        <w:tblPrEx>
          <w:tblCellMar>
            <w:top w:w="0" w:type="dxa"/>
            <w:left w:w="0" w:type="dxa"/>
            <w:bottom w:w="0" w:type="dxa"/>
            <w:right w:w="0" w:type="dxa"/>
          </w:tblCellMar>
        </w:tblPrEx>
        <w:trPr>
          <w:trHeight w:val="7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0CBB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F33F0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A8D0F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88113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未对职工进行安全生产教育和培训，或者未如实告知有关安全生产事项</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31C09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B0322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7CE830D">
        <w:tblPrEx>
          <w:tblCellMar>
            <w:top w:w="0" w:type="dxa"/>
            <w:left w:w="0" w:type="dxa"/>
            <w:bottom w:w="0" w:type="dxa"/>
            <w:right w:w="0" w:type="dxa"/>
          </w:tblCellMar>
        </w:tblPrEx>
        <w:trPr>
          <w:trHeight w:val="76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2ED72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8429C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3FD92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6FEA4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未在施工现场的危险部位设置明显的安全警示标志和安全防护，或者未按照国家有关规定在施工现场设置消防通道、消防水源、配备消防设施和灭火器材</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72A6E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F291E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F41599C">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B563C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AEC04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A5490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B154E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未向作业人员提供安全防护用具和安全防护服装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58411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7C5A6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8F8C558">
        <w:tblPrEx>
          <w:tblCellMar>
            <w:top w:w="0" w:type="dxa"/>
            <w:left w:w="0" w:type="dxa"/>
            <w:bottom w:w="0" w:type="dxa"/>
            <w:right w:w="0" w:type="dxa"/>
          </w:tblCellMar>
        </w:tblPrEx>
        <w:trPr>
          <w:trHeight w:val="84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CBBC5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16D53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22C4C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D465D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特种设备未经具有专业资质的机构检测、检验合格，取得安全使用证或者安全标志，投入使用，或使用未经验收或者验收不合格的施工起重机械和整体提升脚手架、模板等自升式架设设施</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02A0F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5分/台次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C4D052">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0280C65">
        <w:tblPrEx>
          <w:tblCellMar>
            <w:top w:w="0" w:type="dxa"/>
            <w:left w:w="0" w:type="dxa"/>
            <w:bottom w:w="0" w:type="dxa"/>
            <w:right w:w="0" w:type="dxa"/>
          </w:tblCellMar>
        </w:tblPrEx>
        <w:trPr>
          <w:trHeight w:val="7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B02EB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2650D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FDBC7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F3FDF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储存、使用危险物品，未建立专门安全管理制度、未采取可靠的安全措施或者不接受有关主管部门依法实施的监督管理</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1666A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4</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3EC148">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F25102F">
        <w:tblPrEx>
          <w:tblCellMar>
            <w:top w:w="0" w:type="dxa"/>
            <w:left w:w="0" w:type="dxa"/>
            <w:bottom w:w="0" w:type="dxa"/>
            <w:right w:w="0" w:type="dxa"/>
          </w:tblCellMar>
        </w:tblPrEx>
        <w:trPr>
          <w:trHeight w:val="5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A4138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85D25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8859A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FFB47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对重大危险源未登记建档，或者未进行评估、监控，或者未制定应急预案</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9EECB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4</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A74C4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A640147">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52E81A">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B0965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3B927B">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bookmarkStart w:id="4" w:name="OLE_LINK11"/>
            <w:r>
              <w:rPr>
                <w:rFonts w:hint="eastAsia" w:ascii="仿宋_GB2312" w:hAnsi="宋体" w:eastAsia="仿宋_GB2312" w:cs="仿宋_GB2312"/>
                <w:color w:val="auto"/>
                <w:kern w:val="0"/>
                <w:sz w:val="20"/>
                <w:szCs w:val="20"/>
                <w:highlight w:val="none"/>
                <w:shd w:val="clear" w:color="auto" w:fill="auto"/>
                <w:lang w:bidi="ar"/>
              </w:rPr>
              <w:t>GLSG2-5-10</w:t>
            </w:r>
            <w:bookmarkEnd w:id="4"/>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3D024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bookmarkStart w:id="5" w:name="OLE_LINK10"/>
            <w:r>
              <w:rPr>
                <w:rFonts w:hint="eastAsia" w:ascii="仿宋_GB2312" w:hAnsi="宋体" w:eastAsia="仿宋_GB2312" w:cs="仿宋_GB2312"/>
                <w:color w:val="auto"/>
                <w:kern w:val="0"/>
                <w:sz w:val="20"/>
                <w:szCs w:val="20"/>
                <w:highlight w:val="none"/>
                <w:shd w:val="clear" w:color="auto" w:fill="auto"/>
                <w:lang w:bidi="ar"/>
              </w:rPr>
              <w:t>进行爆破、吊装等危险作业，未安排专门管理人员</w:t>
            </w:r>
            <w:bookmarkEnd w:id="5"/>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D5A4E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4</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48F87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5148018">
        <w:tblPrEx>
          <w:tblCellMar>
            <w:top w:w="0" w:type="dxa"/>
            <w:left w:w="0" w:type="dxa"/>
            <w:bottom w:w="0" w:type="dxa"/>
            <w:right w:w="0" w:type="dxa"/>
          </w:tblCellMar>
        </w:tblPrEx>
        <w:trPr>
          <w:trHeight w:val="10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5E376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CBA57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90B6A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BED33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储存、使用危险物品的车间、仓库与员工宿舍在同一座建筑内，或者与员工宿舍的距离不符合安全要求；施工现场和员工宿舍未设有符合紧急疏散需要、标志明显、保持畅通的出口，或者封闭、堵塞施工现场或者员工宿舍出口</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04C1E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0C864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027B3B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BF835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BE6EE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18918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825FD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从业人员不服从管理，违反安全生产规章制度或者操作规程</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BFCD7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771BD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75B0C0B">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E88DD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EB6AF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71AD4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D5314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未及时、如实报告生产安全事故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E066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9C56F5">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A36F96D">
        <w:tblPrEx>
          <w:tblCellMar>
            <w:top w:w="0" w:type="dxa"/>
            <w:left w:w="0" w:type="dxa"/>
            <w:bottom w:w="0" w:type="dxa"/>
            <w:right w:w="0" w:type="dxa"/>
          </w:tblCellMar>
        </w:tblPrEx>
        <w:trPr>
          <w:trHeight w:val="66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C1BE0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F014F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F93C4E">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CBB75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主要负责人在本单位发生重大生产安全事故时，不立即组织抢救或者在事故调查处理期间擅离职守或者逃匿</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F9F95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6C70DE">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A0FEBBF">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0B15A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04AA2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CE30E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0CA1D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每项工程实施前，未进行安全生产技术交底</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53888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0651C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5BB7851">
        <w:tblPrEx>
          <w:tblCellMar>
            <w:top w:w="0" w:type="dxa"/>
            <w:left w:w="0" w:type="dxa"/>
            <w:bottom w:w="0" w:type="dxa"/>
            <w:right w:w="0" w:type="dxa"/>
          </w:tblCellMar>
        </w:tblPrEx>
        <w:trPr>
          <w:trHeight w:val="6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C9DA5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06591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EFB78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B6196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未根据不同施工阶段和周围环境及季节、气候的变化，在施工现场采取相应的安全施工措施</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A8794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D9C27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B5DAD3C">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E3E14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3A6AF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67D32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AAC5E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施工现场临时搭建的建筑物不符合安全使用要求</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35303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B1211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04165CB">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24E30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AD110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EBBBB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98D97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对危险性较大的工程未编制专项施工方案并附安全验算结果</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D02A0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802D3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35371AD">
        <w:tblPrEx>
          <w:tblCellMar>
            <w:top w:w="0" w:type="dxa"/>
            <w:left w:w="0" w:type="dxa"/>
            <w:bottom w:w="0" w:type="dxa"/>
            <w:right w:w="0" w:type="dxa"/>
          </w:tblCellMar>
        </w:tblPrEx>
        <w:trPr>
          <w:trHeight w:val="6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940DD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660AE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C88CDB">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GLSG2-5-19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6AB49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未对因养护工程施工可能造成损害的毗临建筑物、构筑物和地下管线等采取专项防护措施</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046DF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8AB3E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B33F9CF">
        <w:tblPrEx>
          <w:tblCellMar>
            <w:top w:w="0" w:type="dxa"/>
            <w:left w:w="0" w:type="dxa"/>
            <w:bottom w:w="0" w:type="dxa"/>
            <w:right w:w="0" w:type="dxa"/>
          </w:tblCellMar>
        </w:tblPrEx>
        <w:trPr>
          <w:trHeight w:val="6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BA4A2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30487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37B6B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GLSG2-5-20</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9F25A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安全防护用具、机械设备、施工机具及配件在进入施工现场前未经查验或者查验不合格即投入使用</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BD877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21D61">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0438EB8">
        <w:tblPrEx>
          <w:tblCellMar>
            <w:top w:w="0" w:type="dxa"/>
            <w:left w:w="0" w:type="dxa"/>
            <w:bottom w:w="0" w:type="dxa"/>
            <w:right w:w="0" w:type="dxa"/>
          </w:tblCellMar>
        </w:tblPrEx>
        <w:trPr>
          <w:trHeight w:val="58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68040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D0A75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0B6A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92AB8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委托不具有相应资质的单位承担施工现场安装、拆卸施工起重机械和整体提升脚手架、模板等自升式架设设施</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84C54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BF52C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4662B11">
        <w:tblPrEx>
          <w:tblCellMar>
            <w:top w:w="0" w:type="dxa"/>
            <w:left w:w="0" w:type="dxa"/>
            <w:bottom w:w="0" w:type="dxa"/>
            <w:right w:w="0" w:type="dxa"/>
          </w:tblCellMar>
        </w:tblPrEx>
        <w:trPr>
          <w:trHeight w:val="78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084F1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E56BB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F99607">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519DC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未取得安全生产许可证擅自进行生产，安全生产许可证有效期满未办理延期手续，继续进行生产；逾期仍不办理延期手续，继续进行生产</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60F2C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w:t>
            </w:r>
            <w:r>
              <w:rPr>
                <w:rFonts w:hint="eastAsia" w:ascii="仿宋_GB2312" w:hAnsi="宋体" w:eastAsia="仿宋_GB2312" w:cs="仿宋_GB2312"/>
                <w:color w:val="auto"/>
                <w:kern w:val="0"/>
                <w:sz w:val="20"/>
                <w:szCs w:val="20"/>
                <w:highlight w:val="none"/>
                <w:shd w:val="clear" w:color="auto" w:fill="auto"/>
                <w:lang w:val="en-US" w:eastAsia="zh-CN" w:bidi="ar"/>
              </w:rPr>
              <w:t>0</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D2C15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4A17BA1">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CF7B0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6066B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12A4B0">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D03B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使用伪造的安全生产许可证</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D47E7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3BDA55">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B472F7B">
        <w:tblPrEx>
          <w:tblCellMar>
            <w:top w:w="0" w:type="dxa"/>
            <w:left w:w="0" w:type="dxa"/>
            <w:bottom w:w="0" w:type="dxa"/>
            <w:right w:w="0" w:type="dxa"/>
          </w:tblCellMar>
        </w:tblPrEx>
        <w:trPr>
          <w:trHeight w:val="94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8E7A2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364BC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9CE2A">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97FFD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多次整改仍然存在安全问题；对存在重大安全事故隐患但拒绝整改或者整改效果不明显</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317A0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1981B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39ED78A">
        <w:tblPrEx>
          <w:tblCellMar>
            <w:top w:w="0" w:type="dxa"/>
            <w:left w:w="0" w:type="dxa"/>
            <w:bottom w:w="0" w:type="dxa"/>
            <w:right w:w="0" w:type="dxa"/>
          </w:tblCellMar>
        </w:tblPrEx>
        <w:trPr>
          <w:trHeight w:val="7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B8075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A06B1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72AC6E">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6C5BB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在水域进行施工以及划定相应的安全作业区，未报经主管机关核准公告；施工单位擅自扩大安全作业区范围</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DEE00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4分/次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091FFB">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4BF2A0F">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CDFCD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bookmarkStart w:id="6" w:name="OLE_LINK9" w:colFirst="3" w:colLast="4"/>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9F546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4AD9AA">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bookmarkStart w:id="7" w:name="OLE_LINK13"/>
            <w:r>
              <w:rPr>
                <w:rFonts w:hint="eastAsia" w:ascii="仿宋_GB2312" w:hAnsi="宋体" w:eastAsia="仿宋_GB2312" w:cs="仿宋_GB2312"/>
                <w:color w:val="auto"/>
                <w:kern w:val="0"/>
                <w:sz w:val="20"/>
                <w:szCs w:val="20"/>
                <w:highlight w:val="none"/>
                <w:shd w:val="clear" w:color="auto" w:fill="auto"/>
                <w:lang w:bidi="ar"/>
              </w:rPr>
              <w:t>GLSG2-5-26</w:t>
            </w:r>
            <w:bookmarkEnd w:id="7"/>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6313C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bookmarkStart w:id="8" w:name="OLE_LINK12"/>
            <w:r>
              <w:rPr>
                <w:rFonts w:hint="eastAsia" w:ascii="仿宋_GB2312" w:hAnsi="宋体" w:eastAsia="仿宋_GB2312" w:cs="仿宋_GB2312"/>
                <w:color w:val="auto"/>
                <w:kern w:val="0"/>
                <w:sz w:val="20"/>
                <w:szCs w:val="20"/>
                <w:highlight w:val="none"/>
                <w:shd w:val="clear" w:color="auto" w:fill="auto"/>
                <w:lang w:bidi="ar"/>
              </w:rPr>
              <w:t>施工现场防护不到位，存在安全隐患</w:t>
            </w:r>
            <w:bookmarkEnd w:id="8"/>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939CD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622461">
            <w:pPr>
              <w:widowControl/>
              <w:adjustRightInd w:val="0"/>
              <w:snapToGrid w:val="0"/>
              <w:rPr>
                <w:rFonts w:hint="eastAsia" w:ascii="仿宋_GB2312" w:hAnsi="宋体" w:eastAsia="仿宋_GB2312" w:cs="仿宋_GB2312"/>
                <w:color w:val="auto"/>
                <w:sz w:val="20"/>
                <w:szCs w:val="20"/>
                <w:highlight w:val="none"/>
                <w:shd w:val="clear" w:color="auto" w:fill="auto"/>
              </w:rPr>
            </w:pPr>
          </w:p>
        </w:tc>
      </w:tr>
      <w:bookmarkEnd w:id="6"/>
      <w:tr w14:paraId="423E6B9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A2D09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0035C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BD5B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1CB1B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lang w:eastAsia="zh-CN"/>
              </w:rPr>
            </w:pPr>
            <w:r>
              <w:rPr>
                <w:rFonts w:hint="eastAsia" w:ascii="仿宋_GB2312" w:hAnsi="宋体" w:eastAsia="仿宋_GB2312" w:cs="仿宋_GB2312"/>
                <w:color w:val="auto"/>
                <w:kern w:val="0"/>
                <w:sz w:val="20"/>
                <w:szCs w:val="20"/>
                <w:highlight w:val="none"/>
                <w:shd w:val="clear" w:color="auto" w:fill="auto"/>
                <w:lang w:bidi="ar"/>
              </w:rPr>
              <w:t>发生一般安全生产责任事故</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0F2E2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F72331">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2238A9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D5D89B">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A306B2">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336457">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5608E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未办理施工现场人员人身意外伤害保险</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F4B6D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C68A5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7B210C9">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DCF3B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4ACA1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23FC12">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GLSG2-5-29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B0DEC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挪用列入工程的安全生产专项费用</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FA589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D76386">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ACD6E5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B3B1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7F553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社会责任（满分10分，扣完为止。行为代码GLSG2-6）</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92224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EDAE2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施工产生的废渣随意堆放或丢弃、废水随意排放</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62A7A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04F9A6">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C73A478">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45461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A0BB6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E109EC">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43D42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在崩塌滑坡危险区、泥石流易发区范围取土、挖砂或者采石</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07A20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8分/次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9A634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6A8B52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BFBD4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3AA30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376C2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E772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施工中破坏生态环境</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89002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6CCF3C">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902A88F">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32B88">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D38EF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FF614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C720B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施工过程中造成水土流失，不进行治理</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7B82F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4分/次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6F0B75">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C580DBF">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F2473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56DDD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ADD3F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E9DF9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生活区、办公区设置杂乱，卫生环境差</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D0363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2</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FA719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F47EF4B">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03C39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A1378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64C694">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058F8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建设项目出现突发事件，拒不执行应急或救援任务</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89572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10分/次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68754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19387255">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A29E0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06C4A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9A51B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61631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临时占用农田、林地等未及时复垦或恢复原状</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A364D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7A837F">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68A5639">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5887E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0C015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7971C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867C2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未按要求签订廉政合同</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0EDE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B379DD">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E446EF3">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8A501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D01E3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8422A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GLSG2-6-9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8BF6B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违反廉政合同</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FC259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5分/人次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D2F8C6">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2C990F0">
        <w:tblPrEx>
          <w:tblCellMar>
            <w:top w:w="0" w:type="dxa"/>
            <w:left w:w="0" w:type="dxa"/>
            <w:bottom w:w="0" w:type="dxa"/>
            <w:right w:w="0" w:type="dxa"/>
          </w:tblCellMar>
        </w:tblPrEx>
        <w:trPr>
          <w:trHeight w:val="74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29C4D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637C3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其它履约失信行为（行为代码GLSG2-7）</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850A5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2A3B0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无正当理由不执行项目法人或现场管理</w:t>
            </w:r>
            <w:r>
              <w:rPr>
                <w:rFonts w:hint="eastAsia" w:ascii="仿宋_GB2312" w:hAnsi="宋体" w:eastAsia="仿宋_GB2312" w:cs="仿宋_GB2312"/>
                <w:color w:val="auto"/>
                <w:kern w:val="0"/>
                <w:sz w:val="20"/>
                <w:szCs w:val="20"/>
                <w:highlight w:val="none"/>
                <w:shd w:val="clear" w:color="auto" w:fill="auto"/>
                <w:lang w:val="en-US" w:eastAsia="zh-CN" w:bidi="ar"/>
              </w:rPr>
              <w:t>机</w:t>
            </w:r>
            <w:r>
              <w:rPr>
                <w:rFonts w:hint="eastAsia" w:ascii="仿宋_GB2312" w:hAnsi="宋体" w:eastAsia="仿宋_GB2312" w:cs="仿宋_GB2312"/>
                <w:color w:val="auto"/>
                <w:kern w:val="0"/>
                <w:sz w:val="20"/>
                <w:szCs w:val="20"/>
                <w:highlight w:val="none"/>
                <w:shd w:val="clear" w:color="auto" w:fill="auto"/>
                <w:lang w:bidi="ar"/>
              </w:rPr>
              <w:t>构指令，不按要求提交相关报表、文件、资料</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92BFC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EE1A4D">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54E28390">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236B6C">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8F8821">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AE0F3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120BB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负责人之一未办理规定的请假手续</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1342EB">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BBD922">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ED72DA3">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B88ADA">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A2585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9E2B8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D6538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主要施工设备未经批准，擅自调离工地</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77440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A2F723">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67AC2CE">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BF264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E5BDF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082A5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289A7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无正当理由不签认监理指令，或拒不执行监理指令</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3F08B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38D0E5">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A7233DA">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FB3F6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005F4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CBED79">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41134F">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委托不符合要求的机构和个人进行施工检测</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FBE82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965E0A">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EFC0222">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B2C1A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13700F">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AD603C">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249A3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因交通组织方案未落实到位造成车辆严重拥堵2次以上</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B2074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3分/次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DCD697">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346B0C86">
        <w:tblPrEx>
          <w:tblCellMar>
            <w:top w:w="0" w:type="dxa"/>
            <w:left w:w="0" w:type="dxa"/>
            <w:bottom w:w="0" w:type="dxa"/>
            <w:right w:w="0" w:type="dxa"/>
          </w:tblCellMar>
        </w:tblPrEx>
        <w:trPr>
          <w:trHeight w:val="62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956147">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3FBF6E">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C6BA25">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04F2CA">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由于施工单位原因造成工期拖延，被项目法人发函要求其上级单位督办3次，不能解决问题，影响按期完工</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FE1AA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B921B4">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674994EF">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08D3A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20351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FC1D28">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9D7D2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项目建设期间和通车运营后出现严重质量问题造成恶劣影响的</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6446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DDA482">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4A624320">
        <w:tblPrEx>
          <w:tblCellMar>
            <w:top w:w="0" w:type="dxa"/>
            <w:left w:w="0" w:type="dxa"/>
            <w:bottom w:w="0" w:type="dxa"/>
            <w:right w:w="0" w:type="dxa"/>
          </w:tblCellMar>
        </w:tblPrEx>
        <w:trPr>
          <w:trHeight w:val="400" w:hRule="atLeast"/>
          <w:jc w:val="center"/>
        </w:trPr>
        <w:tc>
          <w:tcPr>
            <w:tcW w:w="419"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145DB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586" w:type="pct"/>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A97CE46">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4A0B47">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GLSG2-7-9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21DEE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工程变更弄虚作假或虚假计量，造成严重后果</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874B1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FFDF59">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289408C0">
        <w:tblPrEx>
          <w:tblCellMar>
            <w:top w:w="0" w:type="dxa"/>
            <w:left w:w="0" w:type="dxa"/>
            <w:bottom w:w="0" w:type="dxa"/>
            <w:right w:w="0" w:type="dxa"/>
          </w:tblCellMar>
        </w:tblPrEx>
        <w:trPr>
          <w:trHeight w:val="520" w:hRule="atLeast"/>
          <w:jc w:val="center"/>
        </w:trPr>
        <w:tc>
          <w:tcPr>
            <w:tcW w:w="1005" w:type="pct"/>
            <w:gridSpan w:val="2"/>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6E756DF6">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其它行为（行为代码GLSG3）</w:t>
            </w: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1924B3">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bookmarkStart w:id="9" w:name="OLE_LINK15"/>
            <w:r>
              <w:rPr>
                <w:rFonts w:hint="eastAsia" w:ascii="仿宋_GB2312" w:hAnsi="宋体" w:eastAsia="仿宋_GB2312" w:cs="仿宋_GB2312"/>
                <w:color w:val="auto"/>
                <w:kern w:val="0"/>
                <w:sz w:val="20"/>
                <w:szCs w:val="20"/>
                <w:highlight w:val="none"/>
                <w:shd w:val="clear" w:color="auto" w:fill="auto"/>
                <w:lang w:bidi="ar"/>
              </w:rPr>
              <w:t>GLSG3-1</w:t>
            </w:r>
            <w:bookmarkEnd w:id="9"/>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5DCF20">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bookmarkStart w:id="10" w:name="OLE_LINK14"/>
            <w:r>
              <w:rPr>
                <w:rFonts w:hint="eastAsia" w:ascii="仿宋_GB2312" w:hAnsi="宋体" w:eastAsia="仿宋_GB2312" w:cs="仿宋_GB2312"/>
                <w:color w:val="auto"/>
                <w:kern w:val="0"/>
                <w:sz w:val="20"/>
                <w:szCs w:val="20"/>
                <w:highlight w:val="none"/>
                <w:shd w:val="clear" w:color="auto" w:fill="auto"/>
                <w:lang w:bidi="ar"/>
              </w:rPr>
              <w:t>施工单位填报向社会公布的信息，存在虚假的</w:t>
            </w:r>
            <w:bookmarkEnd w:id="10"/>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150BDD">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val="en-US" w:eastAsia="zh-CN" w:bidi="ar"/>
              </w:rPr>
              <w:t>5</w:t>
            </w:r>
            <w:r>
              <w:rPr>
                <w:rFonts w:hint="eastAsia" w:ascii="仿宋_GB2312" w:hAnsi="宋体" w:eastAsia="仿宋_GB2312" w:cs="仿宋_GB2312"/>
                <w:color w:val="auto"/>
                <w:kern w:val="0"/>
                <w:sz w:val="20"/>
                <w:szCs w:val="20"/>
                <w:highlight w:val="none"/>
                <w:shd w:val="clear" w:color="auto" w:fill="auto"/>
                <w:lang w:bidi="ar"/>
              </w:rPr>
              <w:t>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0517A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199C7F02">
        <w:tblPrEx>
          <w:tblCellMar>
            <w:top w:w="0" w:type="dxa"/>
            <w:left w:w="0" w:type="dxa"/>
            <w:bottom w:w="0" w:type="dxa"/>
            <w:right w:w="0" w:type="dxa"/>
          </w:tblCellMar>
        </w:tblPrEx>
        <w:trPr>
          <w:trHeight w:val="40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70919115">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B8CA3F">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GLSG3-2</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723E0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信用评价弄虚作假或以不正当手段骗取较高信用等级</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B7C6CC">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4分/次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72223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104357EF">
        <w:tblPrEx>
          <w:tblCellMar>
            <w:top w:w="0" w:type="dxa"/>
            <w:left w:w="0" w:type="dxa"/>
            <w:bottom w:w="0" w:type="dxa"/>
            <w:right w:w="0" w:type="dxa"/>
          </w:tblCellMar>
        </w:tblPrEx>
        <w:trPr>
          <w:trHeight w:val="58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5D8D920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02BE1C">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GLSG3-3</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EC5BA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被省交通运输厅、省公路局、市交通运输局、质量监督机构通报</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9CFE6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B9E29B">
            <w:pPr>
              <w:widowControl/>
              <w:adjustRightInd w:val="0"/>
              <w:snapToGrid w:val="0"/>
              <w:textAlignment w:val="center"/>
              <w:rPr>
                <w:rFonts w:hint="default" w:ascii="仿宋_GB2312" w:hAnsi="宋体" w:eastAsia="仿宋_GB2312" w:cs="仿宋_GB2312"/>
                <w:color w:val="auto"/>
                <w:sz w:val="20"/>
                <w:szCs w:val="20"/>
                <w:highlight w:val="none"/>
                <w:shd w:val="clear" w:color="auto" w:fill="auto"/>
                <w:lang w:val="en-US" w:eastAsia="zh-CN"/>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35DEAB00">
        <w:tblPrEx>
          <w:tblCellMar>
            <w:top w:w="0" w:type="dxa"/>
            <w:left w:w="0" w:type="dxa"/>
            <w:bottom w:w="0" w:type="dxa"/>
            <w:right w:w="0" w:type="dxa"/>
          </w:tblCellMar>
        </w:tblPrEx>
        <w:trPr>
          <w:trHeight w:val="40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7A14A43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618B41">
            <w:pPr>
              <w:widowControl/>
              <w:adjustRightInd w:val="0"/>
              <w:snapToGrid w:val="0"/>
              <w:jc w:val="center"/>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GLSG3-4</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03B534">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被国务院交通运输主管部门通报批评</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2561F7">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94D6A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lang w:val="en-US" w:eastAsia="zh-CN"/>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06DBC3A9">
        <w:tblPrEx>
          <w:tblCellMar>
            <w:top w:w="0" w:type="dxa"/>
            <w:left w:w="0" w:type="dxa"/>
            <w:bottom w:w="0" w:type="dxa"/>
            <w:right w:w="0" w:type="dxa"/>
          </w:tblCellMar>
        </w:tblPrEx>
        <w:trPr>
          <w:trHeight w:val="40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1B4C92B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7D8EE">
            <w:pPr>
              <w:widowControl/>
              <w:adjustRightInd w:val="0"/>
              <w:snapToGrid w:val="0"/>
              <w:jc w:val="center"/>
              <w:textAlignment w:val="center"/>
              <w:rPr>
                <w:rFonts w:hint="eastAsia" w:ascii="仿宋_GB2312" w:hAnsi="宋体" w:eastAsia="仿宋_GB2312" w:cs="仿宋_GB2312"/>
                <w:color w:val="auto"/>
                <w:kern w:val="2"/>
                <w:sz w:val="20"/>
                <w:szCs w:val="20"/>
                <w:highlight w:val="none"/>
                <w:shd w:val="clear" w:color="auto" w:fill="auto"/>
                <w:lang w:val="en-US" w:eastAsia="zh-CN"/>
              </w:rPr>
            </w:pPr>
            <w:r>
              <w:rPr>
                <w:rFonts w:hint="eastAsia" w:ascii="仿宋_GB2312" w:hAnsi="宋体" w:eastAsia="仿宋_GB2312" w:cs="仿宋_GB2312"/>
                <w:color w:val="auto"/>
                <w:kern w:val="0"/>
                <w:sz w:val="20"/>
                <w:szCs w:val="20"/>
                <w:highlight w:val="none"/>
                <w:shd w:val="clear" w:color="auto" w:fill="auto"/>
                <w:lang w:bidi="ar"/>
              </w:rPr>
              <w:t>GLSG3-</w:t>
            </w:r>
            <w:r>
              <w:rPr>
                <w:rFonts w:hint="eastAsia" w:ascii="仿宋_GB2312" w:hAnsi="宋体" w:eastAsia="仿宋_GB2312" w:cs="仿宋_GB2312"/>
                <w:color w:val="auto"/>
                <w:kern w:val="0"/>
                <w:sz w:val="20"/>
                <w:szCs w:val="20"/>
                <w:highlight w:val="none"/>
                <w:shd w:val="clear" w:color="auto" w:fill="auto"/>
                <w:lang w:val="en-US" w:eastAsia="zh-CN" w:bidi="ar"/>
              </w:rPr>
              <w:t>5</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611B06">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被举报经查实存在的一般质量问题、安全隐患</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AD9C28">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F701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3A5AD98A">
        <w:tblPrEx>
          <w:tblCellMar>
            <w:top w:w="0" w:type="dxa"/>
            <w:left w:w="0" w:type="dxa"/>
            <w:bottom w:w="0" w:type="dxa"/>
            <w:right w:w="0" w:type="dxa"/>
          </w:tblCellMar>
        </w:tblPrEx>
        <w:trPr>
          <w:trHeight w:val="40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5A3F6AA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1ACBA7">
            <w:pPr>
              <w:widowControl/>
              <w:adjustRightInd w:val="0"/>
              <w:snapToGrid w:val="0"/>
              <w:jc w:val="center"/>
              <w:textAlignment w:val="center"/>
              <w:rPr>
                <w:rFonts w:hint="eastAsia" w:ascii="仿宋_GB2312" w:hAnsi="宋体" w:eastAsia="仿宋_GB2312" w:cs="仿宋_GB2312"/>
                <w:color w:val="auto"/>
                <w:kern w:val="2"/>
                <w:sz w:val="20"/>
                <w:szCs w:val="20"/>
                <w:highlight w:val="none"/>
                <w:shd w:val="clear" w:color="auto" w:fill="auto"/>
                <w:lang w:val="en-US" w:eastAsia="zh-CN"/>
              </w:rPr>
            </w:pPr>
            <w:r>
              <w:rPr>
                <w:rFonts w:hint="eastAsia" w:ascii="仿宋_GB2312" w:hAnsi="宋体" w:eastAsia="仿宋_GB2312" w:cs="仿宋_GB2312"/>
                <w:color w:val="auto"/>
                <w:kern w:val="0"/>
                <w:sz w:val="20"/>
                <w:szCs w:val="20"/>
                <w:highlight w:val="none"/>
                <w:shd w:val="clear" w:color="auto" w:fill="auto"/>
                <w:lang w:val="en-US" w:eastAsia="zh-CN" w:bidi="ar"/>
              </w:rPr>
              <w:t>GLSG3-6</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D76952">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拒绝参与交通运输主管部门组织的应急抢险任务</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ED56B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BBDD1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6CAB589B">
        <w:tblPrEx>
          <w:tblCellMar>
            <w:top w:w="0" w:type="dxa"/>
            <w:left w:w="0" w:type="dxa"/>
            <w:bottom w:w="0" w:type="dxa"/>
            <w:right w:w="0" w:type="dxa"/>
          </w:tblCellMar>
        </w:tblPrEx>
        <w:trPr>
          <w:trHeight w:val="58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712C4824">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9296AB">
            <w:pPr>
              <w:widowControl/>
              <w:adjustRightInd w:val="0"/>
              <w:snapToGrid w:val="0"/>
              <w:jc w:val="center"/>
              <w:textAlignment w:val="center"/>
              <w:rPr>
                <w:rFonts w:hint="eastAsia" w:ascii="仿宋_GB2312" w:hAnsi="宋体" w:eastAsia="仿宋_GB2312" w:cs="仿宋_GB2312"/>
                <w:color w:val="auto"/>
                <w:kern w:val="2"/>
                <w:sz w:val="20"/>
                <w:szCs w:val="20"/>
                <w:highlight w:val="none"/>
                <w:shd w:val="clear" w:color="auto" w:fill="auto"/>
                <w:lang w:val="en-US" w:eastAsia="zh-CN"/>
              </w:rPr>
            </w:pPr>
            <w:r>
              <w:rPr>
                <w:rFonts w:hint="eastAsia" w:ascii="仿宋_GB2312" w:hAnsi="宋体" w:eastAsia="仿宋_GB2312" w:cs="仿宋_GB2312"/>
                <w:color w:val="auto"/>
                <w:kern w:val="0"/>
                <w:sz w:val="20"/>
                <w:szCs w:val="20"/>
                <w:highlight w:val="none"/>
                <w:shd w:val="clear" w:color="auto" w:fill="auto"/>
                <w:lang w:bidi="ar"/>
              </w:rPr>
              <w:t>GLSG3-</w:t>
            </w:r>
            <w:r>
              <w:rPr>
                <w:rFonts w:hint="eastAsia" w:ascii="仿宋_GB2312" w:hAnsi="宋体" w:eastAsia="仿宋_GB2312" w:cs="仿宋_GB2312"/>
                <w:color w:val="auto"/>
                <w:kern w:val="0"/>
                <w:sz w:val="20"/>
                <w:szCs w:val="20"/>
                <w:highlight w:val="none"/>
                <w:shd w:val="clear" w:color="auto" w:fill="auto"/>
                <w:lang w:val="en-US" w:eastAsia="zh-CN" w:bidi="ar"/>
              </w:rPr>
              <w:t>7</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20D72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恶意拖欠农民工工资被强制执行，或因拖欠问题造成群体事件或不良社会影响的</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BADCA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6A31C8">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033ABD08">
        <w:tblPrEx>
          <w:tblCellMar>
            <w:top w:w="0" w:type="dxa"/>
            <w:left w:w="0" w:type="dxa"/>
            <w:bottom w:w="0" w:type="dxa"/>
            <w:right w:w="0" w:type="dxa"/>
          </w:tblCellMar>
        </w:tblPrEx>
        <w:trPr>
          <w:trHeight w:val="40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6203697D">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DE5E01">
            <w:pPr>
              <w:widowControl/>
              <w:adjustRightInd w:val="0"/>
              <w:snapToGrid w:val="0"/>
              <w:jc w:val="center"/>
              <w:textAlignment w:val="center"/>
              <w:rPr>
                <w:rFonts w:hint="eastAsia" w:ascii="仿宋_GB2312" w:hAnsi="宋体" w:eastAsia="仿宋_GB2312" w:cs="仿宋_GB2312"/>
                <w:color w:val="auto"/>
                <w:kern w:val="2"/>
                <w:sz w:val="20"/>
                <w:szCs w:val="20"/>
                <w:highlight w:val="none"/>
                <w:shd w:val="clear" w:color="auto" w:fill="auto"/>
                <w:lang w:val="en-US" w:eastAsia="zh-CN"/>
              </w:rPr>
            </w:pPr>
            <w:r>
              <w:rPr>
                <w:rFonts w:hint="eastAsia" w:ascii="仿宋_GB2312" w:hAnsi="宋体" w:eastAsia="仿宋_GB2312" w:cs="仿宋_GB2312"/>
                <w:color w:val="auto"/>
                <w:kern w:val="0"/>
                <w:sz w:val="20"/>
                <w:szCs w:val="20"/>
                <w:highlight w:val="none"/>
                <w:shd w:val="clear" w:color="auto" w:fill="auto"/>
                <w:lang w:bidi="ar"/>
              </w:rPr>
              <w:t>GLSG3-</w:t>
            </w:r>
            <w:r>
              <w:rPr>
                <w:rFonts w:hint="eastAsia" w:ascii="仿宋_GB2312" w:hAnsi="宋体" w:eastAsia="仿宋_GB2312" w:cs="仿宋_GB2312"/>
                <w:color w:val="auto"/>
                <w:kern w:val="0"/>
                <w:sz w:val="20"/>
                <w:szCs w:val="20"/>
                <w:highlight w:val="none"/>
                <w:shd w:val="clear" w:color="auto" w:fill="auto"/>
                <w:lang w:val="en-US" w:eastAsia="zh-CN" w:bidi="ar"/>
              </w:rPr>
              <w:t>8</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7CBE41">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因自身原因无法继续履约，被项目法人清退出场或终止合同</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7FBF89">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直接定为D级</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4822878">
            <w:pPr>
              <w:widowControl/>
              <w:adjustRightInd w:val="0"/>
              <w:snapToGrid w:val="0"/>
              <w:rPr>
                <w:rFonts w:hint="eastAsia" w:ascii="仿宋_GB2312" w:hAnsi="宋体" w:eastAsia="仿宋_GB2312" w:cs="仿宋_GB2312"/>
                <w:color w:val="auto"/>
                <w:sz w:val="20"/>
                <w:szCs w:val="20"/>
                <w:highlight w:val="none"/>
                <w:shd w:val="clear" w:color="auto" w:fill="auto"/>
              </w:rPr>
            </w:pPr>
          </w:p>
        </w:tc>
      </w:tr>
      <w:tr w14:paraId="7DF10A85">
        <w:tblPrEx>
          <w:tblCellMar>
            <w:top w:w="0" w:type="dxa"/>
            <w:left w:w="0" w:type="dxa"/>
            <w:bottom w:w="0" w:type="dxa"/>
            <w:right w:w="0" w:type="dxa"/>
          </w:tblCellMar>
        </w:tblPrEx>
        <w:trPr>
          <w:trHeight w:val="400"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404B1DB3">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A41876">
            <w:pPr>
              <w:widowControl/>
              <w:adjustRightInd w:val="0"/>
              <w:snapToGrid w:val="0"/>
              <w:jc w:val="center"/>
              <w:textAlignment w:val="center"/>
              <w:rPr>
                <w:rFonts w:hint="default" w:ascii="仿宋_GB2312" w:hAnsi="宋体" w:eastAsia="仿宋_GB2312" w:cs="仿宋_GB2312"/>
                <w:color w:val="auto"/>
                <w:kern w:val="0"/>
                <w:sz w:val="20"/>
                <w:szCs w:val="20"/>
                <w:highlight w:val="none"/>
                <w:shd w:val="clear" w:color="auto" w:fill="auto"/>
                <w:lang w:val="en-US" w:eastAsia="zh-CN" w:bidi="ar"/>
              </w:rPr>
            </w:pPr>
            <w:r>
              <w:rPr>
                <w:rFonts w:hint="eastAsia" w:ascii="仿宋_GB2312" w:hAnsi="宋体" w:eastAsia="仿宋_GB2312" w:cs="仿宋_GB2312"/>
                <w:color w:val="auto"/>
                <w:kern w:val="0"/>
                <w:sz w:val="20"/>
                <w:szCs w:val="20"/>
                <w:highlight w:val="none"/>
                <w:shd w:val="clear" w:color="auto" w:fill="auto"/>
                <w:lang w:bidi="ar"/>
              </w:rPr>
              <w:t>GLSG3-</w:t>
            </w:r>
            <w:r>
              <w:rPr>
                <w:rFonts w:hint="eastAsia" w:ascii="仿宋_GB2312" w:hAnsi="宋体" w:eastAsia="仿宋_GB2312" w:cs="仿宋_GB2312"/>
                <w:color w:val="auto"/>
                <w:kern w:val="0"/>
                <w:sz w:val="20"/>
                <w:szCs w:val="20"/>
                <w:highlight w:val="none"/>
                <w:shd w:val="clear" w:color="auto" w:fill="auto"/>
                <w:lang w:val="en-US" w:eastAsia="zh-CN" w:bidi="ar"/>
              </w:rPr>
              <w:t>9</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EA0493">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被交通运输主管部门或其他监管机构约谈</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F2B9B5">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D1C4EE">
            <w:pPr>
              <w:widowControl/>
              <w:adjustRightInd w:val="0"/>
              <w:snapToGrid w:val="0"/>
              <w:textAlignment w:val="center"/>
              <w:rPr>
                <w:rFonts w:hint="eastAsia" w:ascii="仿宋_GB2312" w:hAnsi="宋体" w:eastAsia="仿宋_GB2312" w:cs="仿宋_GB2312"/>
                <w:color w:val="auto"/>
                <w:sz w:val="20"/>
                <w:szCs w:val="20"/>
                <w:highlight w:val="none"/>
                <w:shd w:val="clear" w:color="auto" w:fill="auto"/>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52EBF82B">
        <w:tblPrEx>
          <w:tblCellMar>
            <w:top w:w="0" w:type="dxa"/>
            <w:left w:w="0" w:type="dxa"/>
            <w:bottom w:w="0" w:type="dxa"/>
            <w:right w:w="0" w:type="dxa"/>
          </w:tblCellMar>
        </w:tblPrEx>
        <w:trPr>
          <w:trHeight w:val="635" w:hRule="atLeast"/>
          <w:jc w:val="center"/>
        </w:trPr>
        <w:tc>
          <w:tcPr>
            <w:tcW w:w="1005" w:type="pct"/>
            <w:gridSpan w:val="2"/>
            <w:vMerge w:val="continue"/>
            <w:tcBorders>
              <w:left w:val="single" w:color="000000" w:sz="4" w:space="0"/>
              <w:right w:val="single" w:color="000000" w:sz="4" w:space="0"/>
            </w:tcBorders>
            <w:noWrap w:val="0"/>
            <w:tcMar>
              <w:top w:w="12" w:type="dxa"/>
              <w:left w:w="12" w:type="dxa"/>
              <w:right w:w="12" w:type="dxa"/>
            </w:tcMar>
            <w:vAlign w:val="center"/>
          </w:tcPr>
          <w:p w14:paraId="073DDF30">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628EC6">
            <w:pPr>
              <w:widowControl/>
              <w:adjustRightInd w:val="0"/>
              <w:snapToGrid w:val="0"/>
              <w:jc w:val="center"/>
              <w:textAlignment w:val="center"/>
              <w:rPr>
                <w:rFonts w:hint="default" w:ascii="仿宋_GB2312" w:hAnsi="宋体" w:eastAsia="仿宋_GB2312" w:cs="仿宋_GB2312"/>
                <w:color w:val="auto"/>
                <w:kern w:val="0"/>
                <w:sz w:val="20"/>
                <w:szCs w:val="20"/>
                <w:highlight w:val="none"/>
                <w:shd w:val="clear" w:color="auto" w:fill="auto"/>
                <w:lang w:val="en-US" w:eastAsia="zh-CN" w:bidi="ar"/>
              </w:rPr>
            </w:pPr>
            <w:r>
              <w:rPr>
                <w:rFonts w:hint="eastAsia" w:ascii="仿宋_GB2312" w:hAnsi="宋体" w:eastAsia="仿宋_GB2312" w:cs="仿宋_GB2312"/>
                <w:color w:val="auto"/>
                <w:kern w:val="0"/>
                <w:sz w:val="20"/>
                <w:szCs w:val="20"/>
                <w:highlight w:val="none"/>
                <w:shd w:val="clear" w:color="auto" w:fill="auto"/>
                <w:lang w:bidi="ar"/>
              </w:rPr>
              <w:t>GLSG3-</w:t>
            </w:r>
            <w:r>
              <w:rPr>
                <w:rFonts w:hint="eastAsia" w:ascii="仿宋_GB2312" w:hAnsi="宋体" w:eastAsia="仿宋_GB2312" w:cs="仿宋_GB2312"/>
                <w:color w:val="auto"/>
                <w:kern w:val="0"/>
                <w:sz w:val="20"/>
                <w:szCs w:val="20"/>
                <w:highlight w:val="none"/>
                <w:shd w:val="clear" w:color="auto" w:fill="auto"/>
                <w:lang w:val="en-US" w:eastAsia="zh-CN" w:bidi="ar"/>
              </w:rPr>
              <w:t>10</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0A0B88">
            <w:pPr>
              <w:widowControl/>
              <w:adjustRightInd w:val="0"/>
              <w:snapToGrid w:val="0"/>
              <w:textAlignment w:val="center"/>
              <w:rPr>
                <w:rFonts w:hint="default" w:ascii="仿宋_GB2312" w:hAnsi="宋体" w:eastAsia="仿宋_GB2312" w:cs="仿宋_GB2312"/>
                <w:color w:val="auto"/>
                <w:kern w:val="0"/>
                <w:sz w:val="20"/>
                <w:szCs w:val="20"/>
                <w:highlight w:val="none"/>
                <w:shd w:val="clear" w:color="auto" w:fill="auto"/>
                <w:lang w:val="en-US" w:eastAsia="zh-CN" w:bidi="ar"/>
              </w:rPr>
            </w:pPr>
            <w:r>
              <w:rPr>
                <w:rFonts w:hint="eastAsia" w:ascii="仿宋_GB2312" w:hAnsi="宋体" w:eastAsia="仿宋_GB2312" w:cs="仿宋_GB2312"/>
                <w:color w:val="auto"/>
                <w:kern w:val="0"/>
                <w:sz w:val="20"/>
                <w:szCs w:val="20"/>
                <w:highlight w:val="none"/>
                <w:shd w:val="clear" w:color="auto" w:fill="auto"/>
                <w:lang w:val="en-US" w:eastAsia="zh-CN" w:bidi="ar"/>
              </w:rPr>
              <w:t>在公路养护作业单位资质申报、年度监督检查中提供虚假材料</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6E54E8">
            <w:pPr>
              <w:widowControl/>
              <w:adjustRightInd w:val="0"/>
              <w:snapToGrid w:val="0"/>
              <w:textAlignment w:val="center"/>
              <w:rPr>
                <w:rFonts w:hint="eastAsia" w:ascii="仿宋_GB2312" w:hAnsi="宋体" w:eastAsia="仿宋_GB2312" w:cs="仿宋_GB2312"/>
                <w:color w:val="auto"/>
                <w:kern w:val="0"/>
                <w:sz w:val="20"/>
                <w:szCs w:val="20"/>
                <w:highlight w:val="none"/>
                <w:shd w:val="clear" w:color="auto" w:fill="auto"/>
                <w:lang w:bidi="ar"/>
              </w:rPr>
            </w:pPr>
            <w:r>
              <w:rPr>
                <w:rFonts w:hint="eastAsia" w:ascii="仿宋_GB2312" w:hAnsi="宋体" w:eastAsia="仿宋_GB2312" w:cs="仿宋_GB2312"/>
                <w:color w:val="auto"/>
                <w:kern w:val="0"/>
                <w:sz w:val="20"/>
                <w:szCs w:val="20"/>
                <w:highlight w:val="none"/>
                <w:shd w:val="clear" w:color="auto" w:fill="auto"/>
                <w:lang w:bidi="ar"/>
              </w:rPr>
              <w:t>5分/次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7F8387">
            <w:pPr>
              <w:widowControl/>
              <w:adjustRightInd w:val="0"/>
              <w:snapToGrid w:val="0"/>
              <w:textAlignment w:val="center"/>
              <w:rPr>
                <w:rFonts w:hint="eastAsia" w:ascii="仿宋_GB2312" w:hAnsi="宋体" w:eastAsia="仿宋_GB2312" w:cs="仿宋_GB2312"/>
                <w:color w:val="auto"/>
                <w:kern w:val="0"/>
                <w:sz w:val="20"/>
                <w:szCs w:val="20"/>
                <w:highlight w:val="none"/>
                <w:shd w:val="clear" w:color="auto" w:fill="auto"/>
                <w:lang w:bidi="ar"/>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r w14:paraId="7FE831E0">
        <w:tblPrEx>
          <w:tblCellMar>
            <w:top w:w="0" w:type="dxa"/>
            <w:left w:w="0" w:type="dxa"/>
            <w:bottom w:w="0" w:type="dxa"/>
            <w:right w:w="0" w:type="dxa"/>
          </w:tblCellMar>
        </w:tblPrEx>
        <w:trPr>
          <w:trHeight w:val="635" w:hRule="atLeast"/>
          <w:jc w:val="center"/>
        </w:trPr>
        <w:tc>
          <w:tcPr>
            <w:tcW w:w="1005" w:type="pct"/>
            <w:gridSpan w:val="2"/>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26700EF9">
            <w:pPr>
              <w:widowControl/>
              <w:adjustRightInd w:val="0"/>
              <w:snapToGrid w:val="0"/>
              <w:jc w:val="center"/>
              <w:rPr>
                <w:rFonts w:hint="eastAsia" w:ascii="仿宋_GB2312" w:hAnsi="宋体" w:eastAsia="仿宋_GB2312" w:cs="仿宋_GB2312"/>
                <w:color w:val="auto"/>
                <w:sz w:val="20"/>
                <w:szCs w:val="20"/>
                <w:highlight w:val="none"/>
                <w:shd w:val="clear" w:color="auto" w:fill="auto"/>
              </w:rPr>
            </w:pPr>
          </w:p>
        </w:tc>
        <w:tc>
          <w:tcPr>
            <w:tcW w:w="4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B41193">
            <w:pPr>
              <w:widowControl/>
              <w:adjustRightInd w:val="0"/>
              <w:snapToGrid w:val="0"/>
              <w:jc w:val="center"/>
              <w:textAlignment w:val="center"/>
              <w:rPr>
                <w:rFonts w:hint="default" w:ascii="仿宋_GB2312" w:hAnsi="宋体" w:eastAsia="仿宋_GB2312" w:cs="仿宋_GB2312"/>
                <w:color w:val="auto"/>
                <w:kern w:val="0"/>
                <w:sz w:val="20"/>
                <w:szCs w:val="20"/>
                <w:highlight w:val="none"/>
                <w:shd w:val="clear" w:color="auto" w:fill="auto"/>
                <w:lang w:val="en-US" w:bidi="ar"/>
              </w:rPr>
            </w:pPr>
            <w:r>
              <w:rPr>
                <w:rFonts w:hint="eastAsia" w:ascii="仿宋_GB2312" w:hAnsi="宋体" w:eastAsia="仿宋_GB2312" w:cs="仿宋_GB2312"/>
                <w:color w:val="auto"/>
                <w:kern w:val="0"/>
                <w:sz w:val="20"/>
                <w:szCs w:val="20"/>
                <w:highlight w:val="none"/>
                <w:shd w:val="clear" w:color="auto" w:fill="auto"/>
                <w:lang w:bidi="ar"/>
              </w:rPr>
              <w:t>GLSG3-</w:t>
            </w:r>
            <w:r>
              <w:rPr>
                <w:rFonts w:hint="eastAsia" w:ascii="仿宋_GB2312" w:hAnsi="宋体" w:eastAsia="仿宋_GB2312" w:cs="仿宋_GB2312"/>
                <w:color w:val="auto"/>
                <w:kern w:val="0"/>
                <w:sz w:val="20"/>
                <w:szCs w:val="20"/>
                <w:highlight w:val="none"/>
                <w:shd w:val="clear" w:color="auto" w:fill="auto"/>
                <w:lang w:val="en-US" w:eastAsia="zh-CN" w:bidi="ar"/>
              </w:rPr>
              <w:t>11</w:t>
            </w:r>
          </w:p>
        </w:tc>
        <w:tc>
          <w:tcPr>
            <w:tcW w:w="218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B0DACEF">
            <w:pPr>
              <w:widowControl/>
              <w:adjustRightInd w:val="0"/>
              <w:snapToGrid w:val="0"/>
              <w:textAlignment w:val="center"/>
              <w:rPr>
                <w:rFonts w:hint="default" w:ascii="仿宋_GB2312" w:hAnsi="宋体" w:eastAsia="仿宋_GB2312" w:cs="仿宋_GB2312"/>
                <w:color w:val="auto"/>
                <w:kern w:val="0"/>
                <w:sz w:val="20"/>
                <w:szCs w:val="20"/>
                <w:highlight w:val="none"/>
                <w:shd w:val="clear" w:color="auto" w:fill="auto"/>
                <w:lang w:val="en-US" w:eastAsia="zh-CN" w:bidi="ar"/>
              </w:rPr>
            </w:pPr>
            <w:r>
              <w:rPr>
                <w:rFonts w:hint="eastAsia" w:ascii="仿宋_GB2312" w:hAnsi="宋体" w:eastAsia="仿宋_GB2312" w:cs="仿宋_GB2312"/>
                <w:color w:val="auto"/>
                <w:kern w:val="0"/>
                <w:sz w:val="20"/>
                <w:szCs w:val="20"/>
                <w:highlight w:val="none"/>
                <w:shd w:val="clear" w:color="auto" w:fill="auto"/>
                <w:lang w:val="en-US" w:eastAsia="zh-CN" w:bidi="ar"/>
              </w:rPr>
              <w:t>拒不参加</w:t>
            </w:r>
            <w:r>
              <w:rPr>
                <w:rFonts w:hint="eastAsia" w:ascii="仿宋_GB2312" w:hAnsi="宋体" w:eastAsia="仿宋_GB2312" w:cs="仿宋_GB2312"/>
                <w:color w:val="auto"/>
                <w:kern w:val="0"/>
                <w:sz w:val="20"/>
                <w:szCs w:val="20"/>
                <w:highlight w:val="none"/>
                <w:shd w:val="clear" w:color="auto" w:fill="auto"/>
                <w:lang w:bidi="ar"/>
              </w:rPr>
              <w:t>省交通运输厅、省公路局</w:t>
            </w:r>
            <w:r>
              <w:rPr>
                <w:rFonts w:hint="eastAsia" w:ascii="仿宋_GB2312" w:hAnsi="宋体" w:eastAsia="仿宋_GB2312" w:cs="仿宋_GB2312"/>
                <w:color w:val="auto"/>
                <w:kern w:val="0"/>
                <w:sz w:val="20"/>
                <w:szCs w:val="20"/>
                <w:highlight w:val="none"/>
                <w:shd w:val="clear" w:color="auto" w:fill="auto"/>
                <w:lang w:val="en-US" w:eastAsia="zh-CN" w:bidi="ar"/>
              </w:rPr>
              <w:t>组织的质量安全培训</w:t>
            </w:r>
          </w:p>
        </w:tc>
        <w:tc>
          <w:tcPr>
            <w:tcW w:w="69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733180">
            <w:pPr>
              <w:widowControl/>
              <w:adjustRightInd w:val="0"/>
              <w:snapToGrid w:val="0"/>
              <w:textAlignment w:val="center"/>
              <w:rPr>
                <w:rFonts w:hint="eastAsia" w:ascii="仿宋_GB2312" w:hAnsi="宋体" w:eastAsia="仿宋_GB2312" w:cs="仿宋_GB2312"/>
                <w:color w:val="auto"/>
                <w:kern w:val="0"/>
                <w:sz w:val="20"/>
                <w:szCs w:val="20"/>
                <w:highlight w:val="none"/>
                <w:shd w:val="clear" w:color="auto" w:fill="auto"/>
                <w:lang w:bidi="ar"/>
              </w:rPr>
            </w:pPr>
            <w:r>
              <w:rPr>
                <w:rFonts w:hint="eastAsia" w:ascii="仿宋_GB2312" w:hAnsi="宋体" w:eastAsia="仿宋_GB2312" w:cs="仿宋_GB2312"/>
                <w:color w:val="auto"/>
                <w:kern w:val="0"/>
                <w:sz w:val="20"/>
                <w:szCs w:val="20"/>
                <w:highlight w:val="none"/>
                <w:shd w:val="clear" w:color="auto" w:fill="auto"/>
                <w:lang w:bidi="ar"/>
              </w:rPr>
              <w:t>2分/次</w:t>
            </w:r>
          </w:p>
        </w:tc>
        <w:tc>
          <w:tcPr>
            <w:tcW w:w="69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66464B">
            <w:pPr>
              <w:widowControl/>
              <w:adjustRightInd w:val="0"/>
              <w:snapToGrid w:val="0"/>
              <w:textAlignment w:val="center"/>
              <w:rPr>
                <w:rFonts w:hint="eastAsia" w:ascii="仿宋_GB2312" w:hAnsi="宋体" w:eastAsia="仿宋_GB2312" w:cs="仿宋_GB2312"/>
                <w:color w:val="auto"/>
                <w:kern w:val="0"/>
                <w:sz w:val="20"/>
                <w:szCs w:val="20"/>
                <w:highlight w:val="none"/>
                <w:shd w:val="clear" w:color="auto" w:fill="auto"/>
                <w:lang w:bidi="ar"/>
              </w:rPr>
            </w:pPr>
            <w:r>
              <w:rPr>
                <w:rFonts w:hint="eastAsia" w:ascii="仿宋_GB2312" w:hAnsi="宋体" w:eastAsia="仿宋_GB2312" w:cs="仿宋_GB2312"/>
                <w:color w:val="auto"/>
                <w:kern w:val="0"/>
                <w:sz w:val="20"/>
                <w:szCs w:val="20"/>
                <w:highlight w:val="none"/>
                <w:shd w:val="clear" w:color="auto" w:fill="auto"/>
                <w:lang w:bidi="ar"/>
              </w:rPr>
              <w:t>在单位总分中扣除</w:t>
            </w:r>
          </w:p>
        </w:tc>
      </w:tr>
    </w:tbl>
    <w:p w14:paraId="2B980E33">
      <w:pPr>
        <w:spacing w:line="600" w:lineRule="exact"/>
        <w:rPr>
          <w:rFonts w:hint="eastAsia" w:ascii="仿宋_GB2312" w:hAnsi="仿宋_GB2312" w:eastAsia="仿宋_GB2312" w:cs="仿宋_GB2312"/>
          <w:color w:val="auto"/>
          <w:kern w:val="0"/>
          <w:szCs w:val="32"/>
          <w:highlight w:val="none"/>
          <w:shd w:val="clear" w:color="auto" w:fill="auto"/>
        </w:rPr>
        <w:sectPr>
          <w:pgSz w:w="16838" w:h="11906" w:orient="landscape"/>
          <w:pgMar w:top="1587" w:right="1474" w:bottom="1474" w:left="1587" w:header="851" w:footer="1701" w:gutter="0"/>
          <w:pgNumType w:fmt="numberInDash"/>
          <w:cols w:space="720" w:num="1"/>
          <w:docGrid w:type="linesAndChars" w:linePitch="579" w:charSpace="-842"/>
        </w:sectPr>
      </w:pPr>
    </w:p>
    <w:p w14:paraId="6D37BAA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72465"/>
    <w:rsid w:val="0AF1686C"/>
    <w:rsid w:val="49972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仿宋_GB2312" w:hAnsi="Times New Roman" w:eastAsia="仿宋_GB2312" w:cs="Times New Roman"/>
      <w:sz w:val="32"/>
      <w:szCs w:val="24"/>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01"/>
    <w:basedOn w:val="5"/>
    <w:qFormat/>
    <w:uiPriority w:val="0"/>
    <w:rPr>
      <w:rFonts w:ascii="方正小标宋简体" w:hAnsi="方正小标宋简体" w:eastAsia="方正小标宋简体" w:cs="方正小标宋简体"/>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2026-07-03T06:15:00Z</dcterms:created>
  <dc:creator>浅痕</dc:creator>
  <cp:lastModifiedBy>浅痕</cp:lastModifiedBy>
  <dcterms:modified xsi:type="dcterms:W3CDTF">2026-07-03T06:15:34Z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534E2130FF2A4D6DA7F26EDB24826FCA_11</vt:lpwstr>
  </property>
  <property fmtid="{D5CDD505-2E9C-101B-9397-08002B2CF9AE}" pid="4" name="KSOTemplateDocerSaveRecord">
    <vt:lpwstr>eyJoZGlkIjoiYTg3MGNiODdlZjFjOGY0MmU5OWQ3MGE4MjU0MmNhNDgiLCJ1c2VySWQiOiIyMzc4MDM2NDcifQ==</vt:lpwstr>
  </property>
</Properties>
</file>